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AC" w:rsidRPr="00927511" w:rsidRDefault="00803DAC" w:rsidP="00803DAC">
      <w:pPr>
        <w:pStyle w:val="Nzov"/>
        <w:rPr>
          <w:rFonts w:ascii="Arial" w:hAnsi="Arial" w:cs="Arial"/>
          <w:b/>
          <w:sz w:val="28"/>
          <w:szCs w:val="28"/>
        </w:rPr>
      </w:pPr>
      <w:bookmarkStart w:id="0" w:name="_GoBack"/>
      <w:bookmarkEnd w:id="0"/>
      <w:r w:rsidRPr="00927511">
        <w:rPr>
          <w:rFonts w:ascii="Arial" w:hAnsi="Arial" w:cs="Arial"/>
          <w:b/>
          <w:sz w:val="28"/>
          <w:szCs w:val="28"/>
        </w:rPr>
        <w:t xml:space="preserve">Generali </w:t>
      </w:r>
      <w:r>
        <w:rPr>
          <w:rFonts w:ascii="Arial" w:hAnsi="Arial" w:cs="Arial"/>
          <w:b/>
          <w:sz w:val="28"/>
          <w:szCs w:val="28"/>
        </w:rPr>
        <w:t>P</w:t>
      </w:r>
      <w:r w:rsidRPr="00927511">
        <w:rPr>
          <w:rFonts w:ascii="Arial" w:hAnsi="Arial" w:cs="Arial"/>
          <w:b/>
          <w:sz w:val="28"/>
          <w:szCs w:val="28"/>
        </w:rPr>
        <w:t xml:space="preserve">oisťovňa, a. s. </w:t>
      </w:r>
    </w:p>
    <w:p w:rsidR="00803DAC" w:rsidRPr="00001804" w:rsidRDefault="00803DAC" w:rsidP="00803DAC">
      <w:pPr>
        <w:jc w:val="center"/>
        <w:rPr>
          <w:rFonts w:ascii="Arial" w:hAnsi="Arial" w:cs="Arial"/>
          <w:sz w:val="21"/>
          <w:szCs w:val="21"/>
        </w:rPr>
      </w:pPr>
      <w:r w:rsidRPr="00001804">
        <w:rPr>
          <w:rFonts w:ascii="Arial" w:hAnsi="Arial" w:cs="Arial"/>
          <w:sz w:val="21"/>
          <w:szCs w:val="21"/>
        </w:rPr>
        <w:t>Lamačská cesta 3/A, 841 04 Bratislava, Slovenská republika,</w:t>
      </w:r>
    </w:p>
    <w:p w:rsidR="00803DAC" w:rsidRPr="00001804" w:rsidRDefault="00803DAC" w:rsidP="00803DAC">
      <w:pPr>
        <w:jc w:val="center"/>
        <w:rPr>
          <w:rFonts w:ascii="Arial" w:hAnsi="Arial" w:cs="Arial"/>
          <w:sz w:val="21"/>
          <w:szCs w:val="21"/>
        </w:rPr>
      </w:pPr>
      <w:r w:rsidRPr="00001804">
        <w:rPr>
          <w:rFonts w:ascii="Arial" w:hAnsi="Arial" w:cs="Arial"/>
          <w:sz w:val="21"/>
          <w:szCs w:val="21"/>
        </w:rPr>
        <w:t>IČO: 35 709 332, DIČ: 2021000487, IČ DPH: SK 2021000487,</w:t>
      </w:r>
    </w:p>
    <w:p w:rsidR="00803DAC" w:rsidRPr="00001804" w:rsidRDefault="00803DAC" w:rsidP="00803DAC">
      <w:pPr>
        <w:jc w:val="center"/>
        <w:rPr>
          <w:rFonts w:ascii="Arial" w:hAnsi="Arial" w:cs="Arial"/>
          <w:sz w:val="21"/>
          <w:szCs w:val="21"/>
        </w:rPr>
      </w:pPr>
      <w:r w:rsidRPr="00001804">
        <w:rPr>
          <w:rFonts w:ascii="Arial" w:hAnsi="Arial" w:cs="Arial"/>
          <w:sz w:val="21"/>
          <w:szCs w:val="21"/>
        </w:rPr>
        <w:t>zapísaná v obchodnom registri Okresného súdu Bratislava l, oddiel:</w:t>
      </w:r>
      <w:r w:rsidRPr="00001804">
        <w:rPr>
          <w:sz w:val="21"/>
          <w:szCs w:val="21"/>
        </w:rPr>
        <w:t xml:space="preserve"> </w:t>
      </w:r>
      <w:r w:rsidRPr="00001804">
        <w:rPr>
          <w:rFonts w:ascii="Arial" w:hAnsi="Arial" w:cs="Arial"/>
          <w:sz w:val="21"/>
          <w:szCs w:val="21"/>
        </w:rPr>
        <w:t xml:space="preserve">Sa, vložka č.: 1325/B. </w:t>
      </w:r>
    </w:p>
    <w:p w:rsidR="00803DAC" w:rsidRPr="008D0DF0" w:rsidRDefault="00803DAC" w:rsidP="00803DAC">
      <w:pPr>
        <w:jc w:val="center"/>
        <w:rPr>
          <w:rFonts w:ascii="Arial" w:hAnsi="Arial" w:cs="Arial"/>
          <w:sz w:val="20"/>
          <w:szCs w:val="20"/>
        </w:rPr>
      </w:pPr>
      <w:r w:rsidRPr="00001804">
        <w:rPr>
          <w:rFonts w:ascii="Arial" w:hAnsi="Arial" w:cs="Arial"/>
          <w:sz w:val="21"/>
          <w:szCs w:val="21"/>
        </w:rPr>
        <w:t>Spoločnosť patrí do skupiny Generali, ktorá je uvedená v talianskom zozname skupín poisťovní vedenom IVASS.</w:t>
      </w:r>
      <w:r w:rsidRPr="008D0DF0">
        <w:rPr>
          <w:rFonts w:ascii="Arial" w:hAnsi="Arial" w:cs="Arial"/>
          <w:sz w:val="20"/>
          <w:szCs w:val="20"/>
        </w:rPr>
        <w:t xml:space="preserve"> </w:t>
      </w:r>
    </w:p>
    <w:p w:rsidR="00803DAC" w:rsidRDefault="00803DAC" w:rsidP="00803DAC">
      <w:pPr>
        <w:spacing w:before="120" w:after="120"/>
        <w:jc w:val="center"/>
        <w:rPr>
          <w:rFonts w:ascii="Arial" w:hAnsi="Arial" w:cs="Arial"/>
          <w:sz w:val="20"/>
          <w:szCs w:val="20"/>
        </w:rPr>
      </w:pPr>
    </w:p>
    <w:p w:rsidR="00803DAC" w:rsidRPr="00001804" w:rsidRDefault="00803DAC" w:rsidP="00803DAC">
      <w:pPr>
        <w:spacing w:before="120" w:after="120"/>
        <w:jc w:val="center"/>
        <w:rPr>
          <w:rFonts w:ascii="Arial" w:hAnsi="Arial" w:cs="Arial"/>
          <w:sz w:val="21"/>
          <w:szCs w:val="21"/>
        </w:rPr>
      </w:pPr>
      <w:r w:rsidRPr="00001804">
        <w:rPr>
          <w:rFonts w:ascii="Arial" w:hAnsi="Arial" w:cs="Arial"/>
          <w:sz w:val="21"/>
          <w:szCs w:val="21"/>
        </w:rPr>
        <w:t xml:space="preserve">Bankové spojenie: 0048134112/0200, VÚB, a. s. Bratislava, </w:t>
      </w:r>
      <w:r w:rsidRPr="00001804">
        <w:rPr>
          <w:rFonts w:ascii="Arial" w:hAnsi="Arial" w:cs="Arial"/>
          <w:sz w:val="21"/>
          <w:szCs w:val="21"/>
          <w:lang w:val="sk-SK"/>
        </w:rPr>
        <w:t>IBAN: SK3502000000000048134112</w:t>
      </w:r>
    </w:p>
    <w:p w:rsidR="00803DAC" w:rsidRPr="00001804" w:rsidRDefault="00803DAC" w:rsidP="00803DAC">
      <w:pPr>
        <w:spacing w:before="120" w:after="120"/>
        <w:jc w:val="center"/>
        <w:rPr>
          <w:rFonts w:ascii="Arial" w:hAnsi="Arial" w:cs="Arial"/>
          <w:sz w:val="21"/>
          <w:szCs w:val="21"/>
        </w:rPr>
      </w:pPr>
      <w:r w:rsidRPr="00001804">
        <w:rPr>
          <w:rFonts w:ascii="Arial" w:hAnsi="Arial" w:cs="Arial"/>
          <w:sz w:val="21"/>
          <w:szCs w:val="21"/>
        </w:rPr>
        <w:t xml:space="preserve"> </w:t>
      </w:r>
    </w:p>
    <w:p w:rsidR="00803DAC" w:rsidRPr="00001804" w:rsidRDefault="00803DAC" w:rsidP="00803DAC">
      <w:pPr>
        <w:spacing w:line="360" w:lineRule="auto"/>
        <w:jc w:val="center"/>
        <w:rPr>
          <w:rFonts w:ascii="Arial" w:hAnsi="Arial" w:cs="Arial"/>
          <w:sz w:val="21"/>
          <w:szCs w:val="21"/>
        </w:rPr>
      </w:pPr>
      <w:r w:rsidRPr="00001804">
        <w:rPr>
          <w:rFonts w:ascii="Arial" w:hAnsi="Arial" w:cs="Arial"/>
          <w:sz w:val="21"/>
          <w:szCs w:val="21"/>
        </w:rPr>
        <w:t>ktorú zastupuje:</w:t>
      </w:r>
    </w:p>
    <w:p w:rsidR="00803DAC" w:rsidRPr="00001804" w:rsidRDefault="00803DAC" w:rsidP="00803DAC">
      <w:pPr>
        <w:spacing w:line="360" w:lineRule="auto"/>
        <w:jc w:val="center"/>
        <w:rPr>
          <w:rFonts w:ascii="Arial" w:hAnsi="Arial" w:cs="Arial"/>
          <w:sz w:val="21"/>
          <w:szCs w:val="21"/>
        </w:rPr>
      </w:pPr>
      <w:r w:rsidRPr="00001804">
        <w:rPr>
          <w:rFonts w:ascii="Arial" w:hAnsi="Arial" w:cs="Arial"/>
          <w:sz w:val="21"/>
          <w:szCs w:val="21"/>
        </w:rPr>
        <w:t xml:space="preserve"> </w:t>
      </w:r>
      <w:bookmarkStart w:id="1" w:name="zastupca_CPS"/>
      <w:bookmarkEnd w:id="1"/>
      <w:r>
        <w:rPr>
          <w:rFonts w:ascii="Arial" w:hAnsi="Arial" w:cs="Arial"/>
          <w:sz w:val="21"/>
          <w:szCs w:val="21"/>
        </w:rPr>
        <w:t>Valéria Reháková</w:t>
      </w:r>
      <w:r w:rsidRPr="00001804">
        <w:rPr>
          <w:rFonts w:ascii="Arial" w:hAnsi="Arial" w:cs="Arial"/>
          <w:sz w:val="21"/>
          <w:szCs w:val="21"/>
        </w:rPr>
        <w:t xml:space="preserve"> </w:t>
      </w:r>
    </w:p>
    <w:p w:rsidR="00803DAC" w:rsidRPr="00001804" w:rsidRDefault="00803DAC" w:rsidP="00803DAC">
      <w:pPr>
        <w:spacing w:before="120"/>
        <w:jc w:val="center"/>
        <w:rPr>
          <w:rFonts w:ascii="Arial" w:hAnsi="Arial" w:cs="Arial"/>
          <w:sz w:val="21"/>
          <w:szCs w:val="21"/>
        </w:rPr>
      </w:pPr>
      <w:r w:rsidRPr="00001804">
        <w:rPr>
          <w:rFonts w:ascii="Arial" w:hAnsi="Arial" w:cs="Arial"/>
          <w:sz w:val="21"/>
          <w:szCs w:val="21"/>
        </w:rPr>
        <w:t>(ďalej len „ poisťovateľ“)</w:t>
      </w:r>
    </w:p>
    <w:p w:rsidR="00803DAC" w:rsidRPr="00001804" w:rsidRDefault="00803DAC" w:rsidP="00803DAC">
      <w:pPr>
        <w:jc w:val="center"/>
        <w:rPr>
          <w:rFonts w:ascii="Arial" w:hAnsi="Arial" w:cs="Arial"/>
          <w:sz w:val="21"/>
          <w:szCs w:val="21"/>
        </w:rPr>
      </w:pPr>
    </w:p>
    <w:p w:rsidR="00803DAC" w:rsidRPr="00001804" w:rsidRDefault="00803DAC" w:rsidP="00803DAC">
      <w:pPr>
        <w:jc w:val="center"/>
        <w:rPr>
          <w:rFonts w:ascii="Arial" w:hAnsi="Arial" w:cs="Arial"/>
          <w:sz w:val="21"/>
          <w:szCs w:val="21"/>
        </w:rPr>
      </w:pPr>
      <w:r w:rsidRPr="00001804">
        <w:rPr>
          <w:rFonts w:ascii="Arial" w:hAnsi="Arial" w:cs="Arial"/>
          <w:sz w:val="21"/>
          <w:szCs w:val="21"/>
        </w:rPr>
        <w:t>a</w:t>
      </w:r>
    </w:p>
    <w:p w:rsidR="00803DAC" w:rsidRPr="00001804" w:rsidRDefault="00803DAC" w:rsidP="00803DAC">
      <w:pPr>
        <w:jc w:val="center"/>
        <w:rPr>
          <w:rFonts w:ascii="Arial" w:hAnsi="Arial" w:cs="Arial"/>
          <w:b/>
          <w:sz w:val="21"/>
          <w:szCs w:val="21"/>
        </w:rPr>
      </w:pPr>
    </w:p>
    <w:p w:rsidR="00803DAC" w:rsidRPr="00001804" w:rsidRDefault="00803DAC" w:rsidP="00803DAC">
      <w:pPr>
        <w:pStyle w:val="Nadpis1"/>
        <w:rPr>
          <w:rFonts w:ascii="Arial" w:hAnsi="Arial" w:cs="Arial"/>
          <w:sz w:val="21"/>
          <w:szCs w:val="21"/>
        </w:rPr>
      </w:pPr>
      <w:bookmarkStart w:id="2" w:name="nazov"/>
      <w:bookmarkEnd w:id="2"/>
      <w:r>
        <w:rPr>
          <w:rFonts w:ascii="Arial" w:hAnsi="Arial" w:cs="Arial"/>
          <w:sz w:val="21"/>
          <w:szCs w:val="21"/>
        </w:rPr>
        <w:t>Obec Prietrž</w:t>
      </w:r>
    </w:p>
    <w:p w:rsidR="00803DAC" w:rsidRPr="00001804" w:rsidRDefault="00803DAC" w:rsidP="00803DAC">
      <w:pPr>
        <w:pStyle w:val="Nadpis1"/>
        <w:spacing w:before="120" w:after="120"/>
        <w:rPr>
          <w:rFonts w:ascii="Arial" w:hAnsi="Arial" w:cs="Arial"/>
          <w:b w:val="0"/>
          <w:bCs w:val="0"/>
          <w:sz w:val="21"/>
          <w:szCs w:val="21"/>
        </w:rPr>
      </w:pPr>
      <w:bookmarkStart w:id="3" w:name="sidlo"/>
      <w:bookmarkEnd w:id="3"/>
      <w:r>
        <w:rPr>
          <w:rFonts w:ascii="Arial" w:hAnsi="Arial" w:cs="Arial"/>
          <w:b w:val="0"/>
          <w:bCs w:val="0"/>
          <w:sz w:val="21"/>
          <w:szCs w:val="21"/>
        </w:rPr>
        <w:t>Prietrž 126 , 906 11 Prietrž</w:t>
      </w:r>
    </w:p>
    <w:p w:rsidR="00803DAC" w:rsidRPr="00001804" w:rsidRDefault="00803DAC" w:rsidP="00803DAC">
      <w:pPr>
        <w:jc w:val="center"/>
        <w:rPr>
          <w:rFonts w:ascii="Arial" w:hAnsi="Arial" w:cs="Arial"/>
          <w:sz w:val="21"/>
          <w:szCs w:val="21"/>
        </w:rPr>
      </w:pPr>
      <w:bookmarkStart w:id="4" w:name="register"/>
      <w:bookmarkEnd w:id="4"/>
      <w:r w:rsidRPr="00001804">
        <w:rPr>
          <w:rFonts w:ascii="Arial" w:hAnsi="Arial" w:cs="Arial"/>
          <w:sz w:val="21"/>
          <w:szCs w:val="21"/>
          <w:lang w:eastAsia="sk-SK"/>
        </w:rPr>
        <w:t xml:space="preserve"> </w:t>
      </w:r>
      <w:bookmarkStart w:id="5" w:name="zapisana"/>
      <w:bookmarkEnd w:id="5"/>
    </w:p>
    <w:p w:rsidR="00803DAC" w:rsidRPr="00001804" w:rsidRDefault="00803DAC" w:rsidP="00803DAC">
      <w:pPr>
        <w:jc w:val="center"/>
        <w:rPr>
          <w:rFonts w:ascii="Arial" w:hAnsi="Arial" w:cs="Arial"/>
          <w:sz w:val="21"/>
          <w:szCs w:val="21"/>
        </w:rPr>
      </w:pPr>
      <w:bookmarkStart w:id="6" w:name="oddiel"/>
      <w:bookmarkEnd w:id="6"/>
      <w:r w:rsidRPr="00001804">
        <w:rPr>
          <w:rFonts w:ascii="Arial" w:hAnsi="Arial" w:cs="Arial"/>
          <w:sz w:val="21"/>
          <w:szCs w:val="21"/>
        </w:rPr>
        <w:t xml:space="preserve">  </w:t>
      </w:r>
      <w:bookmarkStart w:id="7" w:name="vlozka_cislo"/>
      <w:bookmarkEnd w:id="7"/>
      <w:r w:rsidRPr="00001804">
        <w:rPr>
          <w:rFonts w:ascii="Arial" w:hAnsi="Arial" w:cs="Arial"/>
          <w:sz w:val="21"/>
          <w:szCs w:val="21"/>
        </w:rPr>
        <w:t xml:space="preserve"> </w:t>
      </w:r>
    </w:p>
    <w:p w:rsidR="00803DAC" w:rsidRPr="00001804" w:rsidRDefault="00803DAC" w:rsidP="00803DAC">
      <w:pPr>
        <w:spacing w:before="120"/>
        <w:jc w:val="center"/>
        <w:rPr>
          <w:rFonts w:ascii="Arial" w:hAnsi="Arial" w:cs="Arial"/>
          <w:sz w:val="21"/>
          <w:szCs w:val="21"/>
        </w:rPr>
      </w:pPr>
      <w:r w:rsidRPr="00001804">
        <w:rPr>
          <w:rFonts w:ascii="Arial" w:hAnsi="Arial" w:cs="Arial"/>
          <w:sz w:val="21"/>
          <w:szCs w:val="21"/>
        </w:rPr>
        <w:t xml:space="preserve">IČO: </w:t>
      </w:r>
      <w:bookmarkStart w:id="8" w:name="ICO"/>
      <w:bookmarkEnd w:id="8"/>
      <w:r>
        <w:rPr>
          <w:rFonts w:ascii="Arial" w:hAnsi="Arial" w:cs="Arial"/>
          <w:sz w:val="21"/>
          <w:szCs w:val="21"/>
        </w:rPr>
        <w:t>00309869</w:t>
      </w:r>
      <w:r w:rsidRPr="00001804">
        <w:rPr>
          <w:rFonts w:ascii="Arial" w:hAnsi="Arial" w:cs="Arial"/>
          <w:sz w:val="21"/>
          <w:szCs w:val="21"/>
        </w:rPr>
        <w:t xml:space="preserve">   DIČ: </w:t>
      </w:r>
      <w:bookmarkStart w:id="9" w:name="DIC"/>
      <w:bookmarkEnd w:id="9"/>
      <w:r w:rsidRPr="00001804">
        <w:rPr>
          <w:rFonts w:ascii="Arial" w:hAnsi="Arial" w:cs="Arial"/>
          <w:sz w:val="21"/>
          <w:szCs w:val="21"/>
        </w:rPr>
        <w:t xml:space="preserve">   IČ DPH: </w:t>
      </w:r>
      <w:bookmarkStart w:id="10" w:name="IC_DPH"/>
      <w:bookmarkEnd w:id="10"/>
    </w:p>
    <w:p w:rsidR="00803DAC" w:rsidRPr="00001804" w:rsidRDefault="00803DAC" w:rsidP="00803DAC">
      <w:pPr>
        <w:jc w:val="center"/>
        <w:rPr>
          <w:rFonts w:ascii="Arial" w:hAnsi="Arial" w:cs="Arial"/>
          <w:sz w:val="21"/>
          <w:szCs w:val="21"/>
          <w:highlight w:val="lightGray"/>
        </w:rPr>
      </w:pPr>
      <w:r w:rsidRPr="00001804">
        <w:rPr>
          <w:rFonts w:ascii="Arial" w:hAnsi="Arial" w:cs="Arial"/>
          <w:sz w:val="21"/>
          <w:szCs w:val="21"/>
        </w:rPr>
        <w:t>Bankové spojenie</w:t>
      </w:r>
      <w:r>
        <w:rPr>
          <w:rFonts w:ascii="Arial" w:hAnsi="Arial" w:cs="Arial"/>
          <w:sz w:val="21"/>
          <w:szCs w:val="21"/>
        </w:rPr>
        <w:t xml:space="preserve"> (IBAN)</w:t>
      </w:r>
      <w:r w:rsidRPr="00001804">
        <w:rPr>
          <w:rFonts w:ascii="Arial" w:hAnsi="Arial" w:cs="Arial"/>
          <w:sz w:val="21"/>
          <w:szCs w:val="21"/>
        </w:rPr>
        <w:t xml:space="preserve">:  </w:t>
      </w:r>
      <w:bookmarkStart w:id="11" w:name="bankove_spojenie"/>
      <w:bookmarkEnd w:id="11"/>
      <w:r>
        <w:rPr>
          <w:rFonts w:ascii="Arial" w:hAnsi="Arial" w:cs="Arial"/>
          <w:sz w:val="21"/>
          <w:szCs w:val="21"/>
        </w:rPr>
        <w:t>SK8956000000004618307002</w:t>
      </w:r>
      <w:r w:rsidRPr="00001804">
        <w:rPr>
          <w:rFonts w:ascii="Arial" w:hAnsi="Arial" w:cs="Arial"/>
          <w:sz w:val="21"/>
          <w:szCs w:val="21"/>
        </w:rPr>
        <w:t xml:space="preserve">                             </w:t>
      </w:r>
    </w:p>
    <w:p w:rsidR="00803DAC" w:rsidRPr="00001804" w:rsidRDefault="00803DAC" w:rsidP="00803DAC">
      <w:pPr>
        <w:spacing w:before="120" w:after="120"/>
        <w:jc w:val="center"/>
        <w:rPr>
          <w:rFonts w:ascii="Arial" w:hAnsi="Arial" w:cs="Arial"/>
          <w:sz w:val="21"/>
          <w:szCs w:val="21"/>
        </w:rPr>
      </w:pPr>
      <w:r w:rsidRPr="00001804">
        <w:rPr>
          <w:rFonts w:ascii="Arial" w:hAnsi="Arial" w:cs="Arial"/>
          <w:sz w:val="21"/>
          <w:szCs w:val="21"/>
        </w:rPr>
        <w:t xml:space="preserve">Tel.: </w:t>
      </w:r>
      <w:bookmarkStart w:id="12" w:name="telefon"/>
      <w:bookmarkEnd w:id="12"/>
      <w:r>
        <w:rPr>
          <w:rFonts w:ascii="Arial" w:hAnsi="Arial" w:cs="Arial"/>
          <w:sz w:val="21"/>
          <w:szCs w:val="21"/>
        </w:rPr>
        <w:t>0905800655</w:t>
      </w:r>
    </w:p>
    <w:p w:rsidR="00803DAC" w:rsidRPr="00001804" w:rsidRDefault="00803DAC" w:rsidP="00803DAC">
      <w:pPr>
        <w:jc w:val="center"/>
        <w:rPr>
          <w:rFonts w:ascii="Arial" w:hAnsi="Arial" w:cs="Arial"/>
          <w:sz w:val="21"/>
          <w:szCs w:val="21"/>
        </w:rPr>
      </w:pPr>
      <w:r w:rsidRPr="00001804">
        <w:rPr>
          <w:rFonts w:ascii="Arial" w:hAnsi="Arial" w:cs="Arial"/>
          <w:sz w:val="21"/>
          <w:szCs w:val="21"/>
        </w:rPr>
        <w:t xml:space="preserve">E-mail: </w:t>
      </w:r>
      <w:bookmarkStart w:id="13" w:name="email"/>
      <w:bookmarkEnd w:id="13"/>
      <w:r>
        <w:rPr>
          <w:rFonts w:ascii="Arial" w:hAnsi="Arial" w:cs="Arial"/>
          <w:sz w:val="21"/>
          <w:szCs w:val="21"/>
        </w:rPr>
        <w:t>obecprietrz@obecprietrz.sk</w:t>
      </w:r>
    </w:p>
    <w:p w:rsidR="00803DAC" w:rsidRPr="00001804" w:rsidRDefault="00803DAC" w:rsidP="00803DAC">
      <w:pPr>
        <w:spacing w:before="120" w:after="120"/>
        <w:jc w:val="center"/>
        <w:rPr>
          <w:rFonts w:ascii="Arial" w:hAnsi="Arial" w:cs="Arial"/>
          <w:sz w:val="21"/>
          <w:szCs w:val="21"/>
        </w:rPr>
      </w:pPr>
      <w:r w:rsidRPr="00001804">
        <w:rPr>
          <w:rFonts w:ascii="Arial" w:hAnsi="Arial" w:cs="Arial"/>
          <w:sz w:val="21"/>
          <w:szCs w:val="21"/>
        </w:rPr>
        <w:t xml:space="preserve">ktorú zastupuje: </w:t>
      </w:r>
      <w:bookmarkStart w:id="14" w:name="zastupca_poistnika"/>
      <w:bookmarkEnd w:id="14"/>
      <w:r>
        <w:rPr>
          <w:rFonts w:ascii="Arial" w:hAnsi="Arial" w:cs="Arial"/>
          <w:sz w:val="21"/>
          <w:szCs w:val="21"/>
        </w:rPr>
        <w:t>Ing . Dana Blažková</w:t>
      </w:r>
    </w:p>
    <w:p w:rsidR="00803DAC" w:rsidRPr="00001804" w:rsidRDefault="00803DAC" w:rsidP="00803DAC">
      <w:pPr>
        <w:spacing w:before="120" w:after="120"/>
        <w:jc w:val="center"/>
        <w:rPr>
          <w:rFonts w:ascii="Arial" w:hAnsi="Arial" w:cs="Arial"/>
          <w:sz w:val="21"/>
          <w:szCs w:val="21"/>
        </w:rPr>
      </w:pPr>
      <w:r w:rsidRPr="00001804">
        <w:rPr>
          <w:rFonts w:ascii="Arial" w:hAnsi="Arial" w:cs="Arial"/>
          <w:sz w:val="21"/>
          <w:szCs w:val="21"/>
        </w:rPr>
        <w:t xml:space="preserve">Adresa pobytu: </w:t>
      </w:r>
      <w:bookmarkStart w:id="15" w:name="adresa"/>
      <w:bookmarkEnd w:id="15"/>
      <w:r>
        <w:rPr>
          <w:rFonts w:ascii="Arial" w:hAnsi="Arial" w:cs="Arial"/>
          <w:sz w:val="21"/>
          <w:szCs w:val="21"/>
        </w:rPr>
        <w:t>Prietrž 79,  906 11 Prietrž</w:t>
      </w:r>
    </w:p>
    <w:p w:rsidR="00803DAC" w:rsidRPr="00001804" w:rsidRDefault="00803DAC" w:rsidP="00803DAC">
      <w:pPr>
        <w:spacing w:before="120" w:after="120"/>
        <w:jc w:val="center"/>
        <w:rPr>
          <w:rFonts w:ascii="Arial" w:hAnsi="Arial" w:cs="Arial"/>
          <w:sz w:val="21"/>
          <w:szCs w:val="21"/>
          <w:lang w:val="sk-SK"/>
        </w:rPr>
      </w:pPr>
      <w:r w:rsidRPr="00001804">
        <w:rPr>
          <w:rFonts w:ascii="Arial" w:hAnsi="Arial" w:cs="Arial"/>
          <w:sz w:val="21"/>
          <w:szCs w:val="21"/>
          <w:lang w:val="sk-SK"/>
        </w:rPr>
        <w:t xml:space="preserve">Štátna príslušnosť: </w:t>
      </w:r>
      <w:bookmarkStart w:id="16" w:name="stat_prisl"/>
      <w:bookmarkEnd w:id="16"/>
      <w:r>
        <w:rPr>
          <w:rFonts w:ascii="Arial" w:hAnsi="Arial" w:cs="Arial"/>
          <w:sz w:val="21"/>
          <w:szCs w:val="21"/>
          <w:lang w:val="sk-SK"/>
        </w:rPr>
        <w:t>SVK</w:t>
      </w:r>
      <w:r w:rsidRPr="00001804">
        <w:rPr>
          <w:rFonts w:ascii="Arial" w:hAnsi="Arial" w:cs="Arial"/>
          <w:sz w:val="21"/>
          <w:szCs w:val="21"/>
          <w:lang w:val="sk-SK"/>
        </w:rPr>
        <w:t xml:space="preserve">   Preukaz totožnosti: </w:t>
      </w:r>
      <w:bookmarkStart w:id="17" w:name="doklad"/>
      <w:bookmarkEnd w:id="17"/>
      <w:r>
        <w:rPr>
          <w:rFonts w:ascii="Arial" w:hAnsi="Arial" w:cs="Arial"/>
          <w:sz w:val="21"/>
          <w:szCs w:val="21"/>
          <w:lang w:val="sk-SK"/>
        </w:rPr>
        <w:t>Občiansky preukaz</w:t>
      </w:r>
      <w:r w:rsidRPr="00001804">
        <w:rPr>
          <w:rFonts w:ascii="Arial" w:hAnsi="Arial" w:cs="Arial"/>
          <w:sz w:val="21"/>
          <w:szCs w:val="21"/>
          <w:lang w:val="sk-SK"/>
        </w:rPr>
        <w:t xml:space="preserve">   Číslo: </w:t>
      </w:r>
      <w:bookmarkStart w:id="18" w:name="cis_dokl"/>
      <w:bookmarkEnd w:id="18"/>
      <w:r>
        <w:rPr>
          <w:rFonts w:ascii="Arial" w:hAnsi="Arial" w:cs="Arial"/>
          <w:sz w:val="21"/>
          <w:szCs w:val="21"/>
          <w:lang w:val="sk-SK"/>
        </w:rPr>
        <w:t>EW 878579</w:t>
      </w:r>
    </w:p>
    <w:p w:rsidR="00803DAC" w:rsidRPr="00001804" w:rsidRDefault="00803DAC" w:rsidP="00803DAC">
      <w:pPr>
        <w:jc w:val="center"/>
        <w:rPr>
          <w:rFonts w:ascii="Arial" w:hAnsi="Arial" w:cs="Arial"/>
          <w:sz w:val="21"/>
          <w:szCs w:val="21"/>
        </w:rPr>
      </w:pPr>
      <w:r w:rsidRPr="00001804">
        <w:rPr>
          <w:rFonts w:ascii="Arial" w:hAnsi="Arial" w:cs="Arial"/>
          <w:sz w:val="21"/>
          <w:szCs w:val="21"/>
        </w:rPr>
        <w:t>(ďalej len „poistník“)</w:t>
      </w:r>
    </w:p>
    <w:p w:rsidR="00803DAC" w:rsidRPr="00001804" w:rsidRDefault="00803DAC" w:rsidP="00803DAC">
      <w:pPr>
        <w:jc w:val="center"/>
        <w:rPr>
          <w:rFonts w:ascii="Arial" w:hAnsi="Arial" w:cs="Arial"/>
          <w:sz w:val="21"/>
          <w:szCs w:val="21"/>
        </w:rPr>
      </w:pPr>
    </w:p>
    <w:p w:rsidR="00803DAC" w:rsidRPr="00927511" w:rsidRDefault="00803DAC" w:rsidP="00803DAC">
      <w:pPr>
        <w:jc w:val="center"/>
        <w:rPr>
          <w:rFonts w:ascii="Arial" w:hAnsi="Arial" w:cs="Arial"/>
          <w:sz w:val="20"/>
          <w:szCs w:val="20"/>
        </w:rPr>
      </w:pPr>
      <w:r w:rsidRPr="00001804">
        <w:rPr>
          <w:rFonts w:ascii="Arial" w:hAnsi="Arial" w:cs="Arial"/>
          <w:sz w:val="21"/>
          <w:szCs w:val="21"/>
        </w:rPr>
        <w:t>uzatvárajú túto poistnú zmluvu číslo</w:t>
      </w:r>
    </w:p>
    <w:p w:rsidR="00803DAC" w:rsidRDefault="00803DAC" w:rsidP="00803DAC">
      <w:pPr>
        <w:jc w:val="center"/>
        <w:rPr>
          <w:rFonts w:ascii="Arial" w:hAnsi="Arial" w:cs="Arial"/>
          <w:sz w:val="20"/>
          <w:szCs w:val="20"/>
        </w:rPr>
      </w:pPr>
    </w:p>
    <w:p w:rsidR="00803DAC" w:rsidRPr="00927511" w:rsidRDefault="00803DAC" w:rsidP="00803DAC">
      <w:pPr>
        <w:jc w:val="center"/>
        <w:rPr>
          <w:rFonts w:ascii="Arial" w:hAnsi="Arial" w:cs="Arial"/>
          <w:sz w:val="20"/>
          <w:szCs w:val="20"/>
        </w:rPr>
      </w:pPr>
    </w:p>
    <w:p w:rsidR="00803DAC" w:rsidRPr="00927511" w:rsidRDefault="00803DAC" w:rsidP="00803DAC">
      <w:pPr>
        <w:jc w:val="center"/>
        <w:rPr>
          <w:rFonts w:ascii="Arial" w:hAnsi="Arial" w:cs="Arial"/>
          <w:b/>
          <w:sz w:val="28"/>
          <w:szCs w:val="28"/>
        </w:rPr>
      </w:pPr>
      <w:r w:rsidRPr="00927511">
        <w:rPr>
          <w:rFonts w:ascii="Arial" w:hAnsi="Arial" w:cs="Arial"/>
          <w:b/>
          <w:sz w:val="28"/>
          <w:szCs w:val="28"/>
        </w:rPr>
        <w:t>905</w:t>
      </w:r>
      <w:bookmarkStart w:id="19" w:name="CPZ1"/>
      <w:bookmarkEnd w:id="19"/>
      <w:r>
        <w:rPr>
          <w:rFonts w:ascii="Arial" w:hAnsi="Arial" w:cs="Arial"/>
          <w:b/>
          <w:sz w:val="28"/>
          <w:szCs w:val="28"/>
        </w:rPr>
        <w:t>0653098</w:t>
      </w:r>
      <w:r w:rsidRPr="00927511">
        <w:rPr>
          <w:rFonts w:ascii="Arial" w:hAnsi="Arial" w:cs="Arial"/>
          <w:b/>
          <w:sz w:val="28"/>
          <w:szCs w:val="28"/>
        </w:rPr>
        <w:t xml:space="preserve"> </w:t>
      </w:r>
    </w:p>
    <w:p w:rsidR="00803DAC" w:rsidRDefault="00803DAC" w:rsidP="00803DAC">
      <w:pPr>
        <w:jc w:val="center"/>
        <w:rPr>
          <w:rFonts w:ascii="Arial" w:hAnsi="Arial" w:cs="Arial"/>
          <w:sz w:val="20"/>
          <w:szCs w:val="20"/>
        </w:rPr>
      </w:pPr>
    </w:p>
    <w:p w:rsidR="00803DAC" w:rsidRPr="00927511" w:rsidRDefault="00803DAC" w:rsidP="00803DAC">
      <w:pPr>
        <w:jc w:val="center"/>
        <w:rPr>
          <w:rFonts w:ascii="Arial" w:hAnsi="Arial" w:cs="Arial"/>
          <w:sz w:val="20"/>
          <w:szCs w:val="20"/>
        </w:rPr>
      </w:pPr>
    </w:p>
    <w:p w:rsidR="00803DAC" w:rsidRPr="00927511" w:rsidRDefault="00803DAC" w:rsidP="00803DAC">
      <w:pPr>
        <w:jc w:val="center"/>
        <w:rPr>
          <w:rFonts w:ascii="Arial" w:hAnsi="Arial" w:cs="Arial"/>
          <w:b/>
        </w:rPr>
      </w:pPr>
      <w:r w:rsidRPr="00927511">
        <w:rPr>
          <w:rFonts w:ascii="Arial" w:hAnsi="Arial" w:cs="Arial"/>
          <w:b/>
        </w:rPr>
        <w:t>o poistení zodpovednosti za škodu spôsobenú prevádzkou</w:t>
      </w:r>
    </w:p>
    <w:p w:rsidR="00803DAC" w:rsidRPr="00927511" w:rsidRDefault="00803DAC" w:rsidP="00803DAC">
      <w:pPr>
        <w:jc w:val="center"/>
        <w:rPr>
          <w:rFonts w:ascii="Arial" w:hAnsi="Arial" w:cs="Arial"/>
          <w:b/>
        </w:rPr>
      </w:pPr>
      <w:r>
        <w:rPr>
          <w:rFonts w:ascii="Arial" w:hAnsi="Arial" w:cs="Arial"/>
          <w:b/>
        </w:rPr>
        <w:t>motorového vozidla podľa VPP PZP 13 - flotila</w:t>
      </w:r>
    </w:p>
    <w:p w:rsidR="00803DAC" w:rsidRPr="00927511" w:rsidRDefault="00803DAC" w:rsidP="00803DAC">
      <w:pPr>
        <w:jc w:val="center"/>
        <w:rPr>
          <w:rFonts w:ascii="Arial" w:hAnsi="Arial" w:cs="Arial"/>
          <w:sz w:val="20"/>
          <w:szCs w:val="20"/>
        </w:rPr>
      </w:pPr>
    </w:p>
    <w:p w:rsidR="00803DAC" w:rsidRPr="00001804" w:rsidRDefault="00803DAC" w:rsidP="00803DAC">
      <w:pPr>
        <w:jc w:val="center"/>
        <w:rPr>
          <w:rFonts w:ascii="Arial" w:hAnsi="Arial" w:cs="Arial"/>
          <w:sz w:val="21"/>
          <w:szCs w:val="21"/>
        </w:rPr>
      </w:pPr>
      <w:r w:rsidRPr="00001804">
        <w:rPr>
          <w:rFonts w:ascii="Arial" w:hAnsi="Arial" w:cs="Arial"/>
          <w:sz w:val="21"/>
          <w:szCs w:val="21"/>
        </w:rPr>
        <w:t>(ďalej len „PZ“)</w:t>
      </w:r>
    </w:p>
    <w:p w:rsidR="00803DAC" w:rsidRDefault="00803DAC" w:rsidP="00803DAC">
      <w:pPr>
        <w:jc w:val="center"/>
        <w:rPr>
          <w:rFonts w:ascii="Arial" w:hAnsi="Arial" w:cs="Arial"/>
          <w:sz w:val="20"/>
          <w:szCs w:val="20"/>
        </w:rPr>
      </w:pPr>
    </w:p>
    <w:p w:rsidR="00803DAC" w:rsidRPr="00927511" w:rsidRDefault="00803DAC" w:rsidP="00803DAC">
      <w:pPr>
        <w:jc w:val="center"/>
        <w:rPr>
          <w:rFonts w:ascii="Arial" w:hAnsi="Arial" w:cs="Arial"/>
          <w:sz w:val="20"/>
          <w:szCs w:val="20"/>
        </w:rPr>
      </w:pPr>
    </w:p>
    <w:p w:rsidR="00803DAC" w:rsidRPr="00001804" w:rsidRDefault="00803DAC" w:rsidP="00803DAC">
      <w:pPr>
        <w:jc w:val="center"/>
        <w:rPr>
          <w:rFonts w:ascii="Arial" w:hAnsi="Arial" w:cs="Arial"/>
          <w:sz w:val="21"/>
          <w:szCs w:val="21"/>
        </w:rPr>
      </w:pPr>
      <w:r w:rsidRPr="00001804">
        <w:rPr>
          <w:rFonts w:ascii="Arial" w:hAnsi="Arial" w:cs="Arial"/>
          <w:sz w:val="21"/>
          <w:szCs w:val="21"/>
        </w:rPr>
        <w:t xml:space="preserve">Poistné obdobie: </w:t>
      </w:r>
      <w:bookmarkStart w:id="20" w:name="poistne_obdobie"/>
      <w:bookmarkEnd w:id="20"/>
      <w:r>
        <w:rPr>
          <w:rFonts w:ascii="Arial" w:hAnsi="Arial" w:cs="Arial"/>
          <w:sz w:val="21"/>
          <w:szCs w:val="21"/>
        </w:rPr>
        <w:t>technický rok</w:t>
      </w:r>
    </w:p>
    <w:p w:rsidR="00803DAC" w:rsidRPr="00927511" w:rsidRDefault="00803DAC" w:rsidP="00803DAC">
      <w:pPr>
        <w:jc w:val="center"/>
        <w:rPr>
          <w:rFonts w:ascii="Arial" w:hAnsi="Arial" w:cs="Arial"/>
          <w:sz w:val="20"/>
          <w:szCs w:val="20"/>
        </w:rPr>
      </w:pPr>
    </w:p>
    <w:p w:rsidR="00803DAC" w:rsidRPr="00927511" w:rsidRDefault="00803DAC" w:rsidP="00803DAC">
      <w:pPr>
        <w:jc w:val="center"/>
        <w:rPr>
          <w:rFonts w:ascii="Arial" w:hAnsi="Arial" w:cs="Arial"/>
          <w:sz w:val="20"/>
          <w:szCs w:val="20"/>
        </w:rPr>
      </w:pPr>
    </w:p>
    <w:p w:rsidR="00803DAC" w:rsidRPr="00001804" w:rsidRDefault="00803DAC" w:rsidP="00803DAC">
      <w:pPr>
        <w:ind w:left="4248" w:hanging="4245"/>
        <w:jc w:val="both"/>
        <w:rPr>
          <w:rFonts w:ascii="Arial" w:hAnsi="Arial" w:cs="Arial"/>
          <w:sz w:val="21"/>
          <w:szCs w:val="21"/>
        </w:rPr>
      </w:pPr>
      <w:r w:rsidRPr="00001804">
        <w:rPr>
          <w:rFonts w:ascii="Arial" w:hAnsi="Arial" w:cs="Arial"/>
          <w:sz w:val="21"/>
          <w:szCs w:val="21"/>
        </w:rPr>
        <w:t xml:space="preserve">Správca poistenia: </w:t>
      </w:r>
      <w:bookmarkStart w:id="21" w:name="SP_meno"/>
      <w:bookmarkEnd w:id="21"/>
      <w:r>
        <w:rPr>
          <w:rFonts w:ascii="Arial" w:hAnsi="Arial" w:cs="Arial"/>
          <w:sz w:val="21"/>
          <w:szCs w:val="21"/>
        </w:rPr>
        <w:t>Ján Ševčík</w:t>
      </w:r>
      <w:r w:rsidRPr="00001804">
        <w:rPr>
          <w:rFonts w:ascii="Arial" w:hAnsi="Arial" w:cs="Arial"/>
          <w:sz w:val="21"/>
          <w:szCs w:val="21"/>
        </w:rPr>
        <w:t>/</w:t>
      </w:r>
      <w:bookmarkStart w:id="22" w:name="SP_cislo"/>
      <w:bookmarkEnd w:id="22"/>
      <w:r>
        <w:rPr>
          <w:rFonts w:ascii="Arial" w:hAnsi="Arial" w:cs="Arial"/>
          <w:sz w:val="21"/>
          <w:szCs w:val="21"/>
        </w:rPr>
        <w:t>80008722</w:t>
      </w:r>
      <w:r w:rsidRPr="00001804">
        <w:rPr>
          <w:rFonts w:ascii="Arial" w:hAnsi="Arial" w:cs="Arial"/>
          <w:sz w:val="21"/>
          <w:szCs w:val="21"/>
        </w:rPr>
        <w:t xml:space="preserve"> Telefón: </w:t>
      </w:r>
      <w:bookmarkStart w:id="23" w:name="SP_tel"/>
      <w:bookmarkEnd w:id="23"/>
      <w:r>
        <w:rPr>
          <w:rFonts w:ascii="Arial" w:hAnsi="Arial" w:cs="Arial"/>
          <w:sz w:val="21"/>
          <w:szCs w:val="21"/>
        </w:rPr>
        <w:t>0903191765</w:t>
      </w:r>
      <w:r w:rsidRPr="00001804">
        <w:rPr>
          <w:rFonts w:ascii="Arial" w:hAnsi="Arial" w:cs="Arial"/>
          <w:sz w:val="21"/>
          <w:szCs w:val="21"/>
        </w:rPr>
        <w:t xml:space="preserve">  Fax: </w:t>
      </w:r>
      <w:bookmarkStart w:id="24" w:name="SP_fax"/>
      <w:bookmarkEnd w:id="24"/>
      <w:r w:rsidRPr="00001804">
        <w:rPr>
          <w:rFonts w:ascii="Arial" w:hAnsi="Arial" w:cs="Arial"/>
          <w:sz w:val="21"/>
          <w:szCs w:val="21"/>
        </w:rPr>
        <w:t xml:space="preserve"> </w:t>
      </w:r>
    </w:p>
    <w:p w:rsidR="00803DAC" w:rsidRPr="00001804" w:rsidRDefault="00803DAC" w:rsidP="00803DAC">
      <w:pPr>
        <w:ind w:left="4248" w:hanging="4245"/>
        <w:rPr>
          <w:rFonts w:ascii="Arial" w:hAnsi="Arial" w:cs="Arial"/>
          <w:sz w:val="21"/>
          <w:szCs w:val="21"/>
        </w:rPr>
      </w:pPr>
      <w:r w:rsidRPr="00001804">
        <w:rPr>
          <w:rFonts w:ascii="Arial" w:hAnsi="Arial" w:cs="Arial"/>
          <w:sz w:val="21"/>
          <w:szCs w:val="21"/>
        </w:rPr>
        <w:t xml:space="preserve">Mobil: </w:t>
      </w:r>
      <w:bookmarkStart w:id="25" w:name="SP_mobil"/>
      <w:bookmarkEnd w:id="25"/>
      <w:r>
        <w:rPr>
          <w:rFonts w:ascii="Arial" w:hAnsi="Arial" w:cs="Arial"/>
          <w:sz w:val="21"/>
          <w:szCs w:val="21"/>
        </w:rPr>
        <w:t>0903191765</w:t>
      </w:r>
      <w:r w:rsidRPr="00001804">
        <w:rPr>
          <w:rFonts w:ascii="Arial" w:hAnsi="Arial" w:cs="Arial"/>
          <w:sz w:val="21"/>
          <w:szCs w:val="21"/>
        </w:rPr>
        <w:t xml:space="preserve">    E-mail: </w:t>
      </w:r>
      <w:bookmarkStart w:id="26" w:name="SP_mail"/>
      <w:bookmarkEnd w:id="26"/>
      <w:r>
        <w:rPr>
          <w:rFonts w:ascii="Arial" w:hAnsi="Arial" w:cs="Arial"/>
          <w:sz w:val="21"/>
          <w:szCs w:val="21"/>
        </w:rPr>
        <w:t>jan.sevcik@generali.sk</w:t>
      </w:r>
    </w:p>
    <w:p w:rsidR="00803DAC" w:rsidRPr="00001804" w:rsidRDefault="00803DAC" w:rsidP="00803DAC">
      <w:pPr>
        <w:ind w:left="4248" w:hanging="4245"/>
        <w:rPr>
          <w:rFonts w:ascii="Arial" w:hAnsi="Arial" w:cs="Arial"/>
          <w:sz w:val="21"/>
          <w:szCs w:val="21"/>
        </w:rPr>
      </w:pPr>
    </w:p>
    <w:p w:rsidR="00803DAC" w:rsidRPr="00001804" w:rsidRDefault="00803DAC" w:rsidP="00803DAC">
      <w:pPr>
        <w:rPr>
          <w:rFonts w:ascii="Arial" w:hAnsi="Arial" w:cs="Arial"/>
          <w:sz w:val="21"/>
          <w:szCs w:val="21"/>
        </w:rPr>
        <w:sectPr w:rsidR="00803DAC" w:rsidRPr="00001804">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rsidR="00803DAC" w:rsidRPr="00F87F37" w:rsidRDefault="00803DAC" w:rsidP="00803DAC">
      <w:pPr>
        <w:pStyle w:val="Hlavika"/>
        <w:tabs>
          <w:tab w:val="clear" w:pos="4536"/>
          <w:tab w:val="clear" w:pos="9072"/>
        </w:tabs>
        <w:ind w:hanging="540"/>
        <w:jc w:val="both"/>
        <w:rPr>
          <w:rFonts w:ascii="Arial" w:hAnsi="Arial" w:cs="Arial"/>
          <w:b/>
          <w:szCs w:val="24"/>
        </w:rPr>
      </w:pPr>
      <w:r w:rsidRPr="00F87F37">
        <w:rPr>
          <w:rFonts w:ascii="Arial" w:hAnsi="Arial" w:cs="Arial"/>
          <w:b/>
          <w:szCs w:val="24"/>
        </w:rPr>
        <w:lastRenderedPageBreak/>
        <w:t>VŠEOBECNÉ USTANOVENIA</w:t>
      </w:r>
    </w:p>
    <w:p w:rsidR="00803DAC" w:rsidRPr="00001804" w:rsidRDefault="00803DAC" w:rsidP="00803DAC">
      <w:pPr>
        <w:pStyle w:val="Hlavika"/>
        <w:tabs>
          <w:tab w:val="clear" w:pos="4536"/>
          <w:tab w:val="clear" w:pos="9072"/>
        </w:tabs>
        <w:ind w:hanging="539"/>
        <w:jc w:val="both"/>
        <w:rPr>
          <w:rFonts w:ascii="Arial" w:hAnsi="Arial" w:cs="Arial"/>
          <w:b/>
          <w:sz w:val="21"/>
          <w:szCs w:val="21"/>
        </w:rPr>
      </w:pPr>
      <w:r w:rsidRPr="00001804">
        <w:rPr>
          <w:rFonts w:ascii="Arial" w:hAnsi="Arial" w:cs="Arial"/>
          <w:b/>
          <w:sz w:val="21"/>
          <w:szCs w:val="21"/>
        </w:rPr>
        <w:t>1</w:t>
      </w:r>
      <w:r w:rsidRPr="00001804">
        <w:rPr>
          <w:rFonts w:ascii="Arial" w:hAnsi="Arial" w:cs="Arial"/>
          <w:b/>
          <w:sz w:val="21"/>
          <w:szCs w:val="21"/>
        </w:rPr>
        <w:tab/>
      </w:r>
      <w:r w:rsidRPr="00001804">
        <w:rPr>
          <w:rFonts w:ascii="Arial" w:hAnsi="Arial" w:cs="Arial"/>
          <w:b/>
          <w:i/>
          <w:sz w:val="21"/>
          <w:szCs w:val="21"/>
        </w:rPr>
        <w:t>Úvodné ustanovenie</w:t>
      </w:r>
    </w:p>
    <w:p w:rsidR="00803DAC" w:rsidRPr="00001804" w:rsidRDefault="00803DAC" w:rsidP="00803DAC">
      <w:pPr>
        <w:pStyle w:val="Hlavika"/>
        <w:tabs>
          <w:tab w:val="clear" w:pos="4536"/>
          <w:tab w:val="clear" w:pos="9072"/>
        </w:tabs>
        <w:spacing w:before="120"/>
        <w:ind w:hanging="539"/>
        <w:jc w:val="both"/>
        <w:rPr>
          <w:rFonts w:ascii="Arial" w:hAnsi="Arial" w:cs="Arial"/>
          <w:sz w:val="21"/>
          <w:szCs w:val="21"/>
        </w:rPr>
      </w:pPr>
      <w:r w:rsidRPr="00001804">
        <w:rPr>
          <w:rFonts w:ascii="Arial" w:hAnsi="Arial" w:cs="Arial"/>
          <w:sz w:val="21"/>
          <w:szCs w:val="21"/>
        </w:rPr>
        <w:t>1.1.</w:t>
      </w:r>
      <w:r w:rsidRPr="00001804">
        <w:rPr>
          <w:rFonts w:ascii="Arial" w:hAnsi="Arial" w:cs="Arial"/>
          <w:sz w:val="21"/>
          <w:szCs w:val="21"/>
        </w:rPr>
        <w:tab/>
        <w:t>Povinné zmluvné poistenie zodpovednosti za škodu spôsobenú prevádzkou motorového vozidla (ďalej len „PZP“) v zmysle tejto PZ sa riadi Zákonom č. 381/2001 Z.z. v znení neskorších predpisov o povinnom zmluvnom poistení zodpovednosti za škodu spôsobenú prevádzkou motorového vozidla, Všeobecnými poistnými podmienkami pre povinné zmluvné poistenie zodpovednosti za škodu spôsobenú prevádzkou motorového vozidla 13, (ďalej len „VPP PZP 1</w:t>
      </w:r>
      <w:r>
        <w:rPr>
          <w:rFonts w:ascii="Arial" w:hAnsi="Arial" w:cs="Arial"/>
          <w:sz w:val="21"/>
          <w:szCs w:val="21"/>
        </w:rPr>
        <w:t>0</w:t>
      </w:r>
      <w:r w:rsidRPr="00001804">
        <w:rPr>
          <w:rFonts w:ascii="Arial" w:hAnsi="Arial" w:cs="Arial"/>
          <w:sz w:val="21"/>
          <w:szCs w:val="21"/>
        </w:rPr>
        <w:t>“) a Osobitnými poistnými podmienkami pre asistenčné služby PZP 10 (ďalej len „OPP ASPZP 10“), ktoré sú neoddeliteľnou súčasťou tejto PZ. Zmluvné strany sa dohodli, že na účely tejto PZ článok VII. VPP PZP 13 neplatí a poistenie v zmysle tejto PZ sa uzaviera ako nebonusové poistenie.</w:t>
      </w:r>
    </w:p>
    <w:p w:rsidR="00803DAC" w:rsidRPr="00001804" w:rsidRDefault="00803DAC" w:rsidP="00803DAC">
      <w:pPr>
        <w:pStyle w:val="Hlavika"/>
        <w:numPr>
          <w:ilvl w:val="1"/>
          <w:numId w:val="7"/>
        </w:numPr>
        <w:tabs>
          <w:tab w:val="clear" w:pos="-180"/>
          <w:tab w:val="clear" w:pos="4536"/>
          <w:tab w:val="clear" w:pos="9072"/>
          <w:tab w:val="num" w:pos="0"/>
        </w:tabs>
        <w:spacing w:before="120" w:after="120"/>
        <w:ind w:left="0" w:hanging="540"/>
        <w:jc w:val="both"/>
        <w:rPr>
          <w:rFonts w:ascii="Arial" w:hAnsi="Arial" w:cs="Arial"/>
          <w:b/>
          <w:sz w:val="21"/>
          <w:szCs w:val="21"/>
        </w:rPr>
      </w:pPr>
      <w:r w:rsidRPr="00001804">
        <w:rPr>
          <w:rFonts w:ascii="Arial" w:hAnsi="Arial" w:cs="Arial"/>
          <w:sz w:val="21"/>
          <w:szCs w:val="21"/>
        </w:rPr>
        <w:t xml:space="preserve">PZP sa vzťahuje na zodpovednosť každého, kto zodpovedá za škodu spôsobenú prevádzkou motorového vozidla uvedeného v Zozname poistených vozidiel (ďalej len „Zoznam”), ktorý je neoddeliteľnou súčasťou tejto PZ. Poistník zodpovedá za správnosť a úplnosť údajov uvedených v Zozname. Predpokladom vzniku práva na plnenie z  PZP z tejto PZ je, že škodová udalosť nastala v čase trvania PZP v zmysle tejto PZ. </w:t>
      </w:r>
    </w:p>
    <w:p w:rsidR="00803DAC" w:rsidRPr="00F30C93" w:rsidRDefault="00803DAC" w:rsidP="00803DAC">
      <w:pPr>
        <w:pStyle w:val="Hlavika"/>
        <w:tabs>
          <w:tab w:val="clear" w:pos="4536"/>
          <w:tab w:val="clear" w:pos="9072"/>
        </w:tabs>
        <w:spacing w:before="120"/>
        <w:ind w:hanging="540"/>
        <w:jc w:val="both"/>
        <w:rPr>
          <w:rFonts w:ascii="Arial" w:hAnsi="Arial" w:cs="Arial"/>
          <w:b/>
          <w:szCs w:val="24"/>
        </w:rPr>
      </w:pPr>
      <w:r w:rsidRPr="00F30C93">
        <w:rPr>
          <w:rFonts w:ascii="Arial" w:hAnsi="Arial" w:cs="Arial"/>
          <w:b/>
          <w:szCs w:val="24"/>
        </w:rPr>
        <w:t>POISTENIE VOZIDIEL</w:t>
      </w:r>
    </w:p>
    <w:p w:rsidR="00803DAC" w:rsidRPr="005D287F" w:rsidRDefault="00803DAC" w:rsidP="00803DAC">
      <w:pPr>
        <w:pStyle w:val="Hlavika"/>
        <w:tabs>
          <w:tab w:val="clear" w:pos="4536"/>
          <w:tab w:val="clear" w:pos="9072"/>
        </w:tabs>
        <w:ind w:hanging="539"/>
        <w:jc w:val="both"/>
        <w:rPr>
          <w:rFonts w:ascii="Arial" w:hAnsi="Arial" w:cs="Arial"/>
          <w:b/>
          <w:sz w:val="21"/>
          <w:szCs w:val="21"/>
        </w:rPr>
      </w:pPr>
      <w:r w:rsidRPr="005D287F">
        <w:rPr>
          <w:rFonts w:ascii="Arial" w:hAnsi="Arial" w:cs="Arial"/>
          <w:b/>
          <w:sz w:val="21"/>
          <w:szCs w:val="21"/>
        </w:rPr>
        <w:t>2</w:t>
      </w:r>
      <w:r w:rsidRPr="005D287F">
        <w:rPr>
          <w:rFonts w:ascii="Arial" w:hAnsi="Arial" w:cs="Arial"/>
          <w:b/>
          <w:sz w:val="21"/>
          <w:szCs w:val="21"/>
        </w:rPr>
        <w:tab/>
      </w:r>
      <w:r w:rsidRPr="005D287F">
        <w:rPr>
          <w:rFonts w:ascii="Arial" w:hAnsi="Arial" w:cs="Arial"/>
          <w:b/>
          <w:i/>
          <w:sz w:val="21"/>
          <w:szCs w:val="21"/>
        </w:rPr>
        <w:t>Rozsah poistenia</w:t>
      </w:r>
    </w:p>
    <w:p w:rsidR="00803DAC" w:rsidRPr="005D287F" w:rsidRDefault="00803DAC" w:rsidP="00803DAC">
      <w:pPr>
        <w:pStyle w:val="Hlavika"/>
        <w:numPr>
          <w:ilvl w:val="1"/>
          <w:numId w:val="4"/>
        </w:numPr>
        <w:tabs>
          <w:tab w:val="clear" w:pos="360"/>
          <w:tab w:val="clear" w:pos="4536"/>
          <w:tab w:val="clear" w:pos="9072"/>
          <w:tab w:val="num" w:pos="0"/>
        </w:tabs>
        <w:spacing w:before="60" w:after="60"/>
        <w:ind w:left="0" w:hanging="539"/>
        <w:jc w:val="both"/>
        <w:rPr>
          <w:rFonts w:ascii="Arial" w:hAnsi="Arial" w:cs="Arial"/>
          <w:sz w:val="21"/>
          <w:szCs w:val="21"/>
        </w:rPr>
      </w:pPr>
      <w:r w:rsidRPr="005D287F">
        <w:rPr>
          <w:rFonts w:ascii="Arial" w:hAnsi="Arial" w:cs="Arial"/>
          <w:sz w:val="21"/>
          <w:szCs w:val="21"/>
        </w:rPr>
        <w:t>Rozsah PZP je uvedený vo VPP PZP 13 a v tejto PZ.</w:t>
      </w:r>
    </w:p>
    <w:p w:rsidR="00803DAC" w:rsidRPr="005D287F" w:rsidRDefault="00803DAC" w:rsidP="00803DAC">
      <w:pPr>
        <w:pStyle w:val="Hlavika"/>
        <w:numPr>
          <w:ilvl w:val="1"/>
          <w:numId w:val="4"/>
        </w:numPr>
        <w:tabs>
          <w:tab w:val="clear" w:pos="360"/>
          <w:tab w:val="clear" w:pos="4536"/>
          <w:tab w:val="clear" w:pos="9072"/>
          <w:tab w:val="num" w:pos="0"/>
        </w:tabs>
        <w:spacing w:after="120"/>
        <w:ind w:left="0" w:hanging="539"/>
        <w:jc w:val="both"/>
        <w:rPr>
          <w:rFonts w:ascii="Arial" w:hAnsi="Arial" w:cs="Arial"/>
          <w:sz w:val="21"/>
          <w:szCs w:val="21"/>
        </w:rPr>
      </w:pPr>
      <w:r w:rsidRPr="005D287F">
        <w:rPr>
          <w:rFonts w:ascii="Arial" w:hAnsi="Arial" w:cs="Arial"/>
          <w:sz w:val="21"/>
          <w:szCs w:val="21"/>
        </w:rPr>
        <w:t>Limity poistného plnenia poisťovateľa pri jednej škodovej udalosti v súlade s bodom 3 článku IV.</w:t>
      </w:r>
      <w:r>
        <w:rPr>
          <w:rFonts w:ascii="Arial" w:hAnsi="Arial" w:cs="Arial"/>
          <w:sz w:val="21"/>
          <w:szCs w:val="21"/>
        </w:rPr>
        <w:t xml:space="preserve"> </w:t>
      </w:r>
      <w:r w:rsidRPr="005D287F">
        <w:rPr>
          <w:rFonts w:ascii="Arial" w:hAnsi="Arial" w:cs="Arial"/>
          <w:sz w:val="21"/>
          <w:szCs w:val="21"/>
        </w:rPr>
        <w:t>Limity poistného plnenia VPP PZP 13 sú:</w:t>
      </w:r>
    </w:p>
    <w:p w:rsidR="00803DAC" w:rsidRPr="005D287F" w:rsidRDefault="00803DAC" w:rsidP="00803DAC">
      <w:pPr>
        <w:pStyle w:val="Hlavika"/>
        <w:numPr>
          <w:ilvl w:val="0"/>
          <w:numId w:val="5"/>
        </w:numPr>
        <w:tabs>
          <w:tab w:val="clear" w:pos="720"/>
          <w:tab w:val="clear" w:pos="4536"/>
          <w:tab w:val="clear" w:pos="9072"/>
        </w:tabs>
        <w:ind w:left="360"/>
        <w:jc w:val="both"/>
        <w:rPr>
          <w:rFonts w:ascii="Arial" w:hAnsi="Arial" w:cs="Arial"/>
          <w:sz w:val="21"/>
          <w:szCs w:val="21"/>
        </w:rPr>
      </w:pPr>
      <w:r w:rsidRPr="005D287F">
        <w:rPr>
          <w:rFonts w:ascii="Arial" w:hAnsi="Arial" w:cs="Arial"/>
          <w:sz w:val="21"/>
          <w:szCs w:val="21"/>
        </w:rPr>
        <w:t>5 000 000 EUR za škodu podľa článku II. bodu 2. písm. a) a nákladov podľa článku II. bodu 3. VPP PZP 13 bez ohľadu na počet zranených alebo usmrtených,</w:t>
      </w:r>
    </w:p>
    <w:p w:rsidR="00803DAC" w:rsidRPr="005D287F" w:rsidRDefault="00803DAC" w:rsidP="00803DAC">
      <w:pPr>
        <w:pStyle w:val="Hlavika"/>
        <w:numPr>
          <w:ilvl w:val="0"/>
          <w:numId w:val="5"/>
        </w:numPr>
        <w:tabs>
          <w:tab w:val="clear" w:pos="720"/>
          <w:tab w:val="clear" w:pos="4536"/>
          <w:tab w:val="clear" w:pos="9072"/>
        </w:tabs>
        <w:ind w:left="360"/>
        <w:jc w:val="both"/>
        <w:rPr>
          <w:rFonts w:ascii="Arial" w:hAnsi="Arial" w:cs="Arial"/>
          <w:sz w:val="21"/>
          <w:szCs w:val="21"/>
        </w:rPr>
      </w:pPr>
      <w:r w:rsidRPr="005D287F">
        <w:rPr>
          <w:rFonts w:ascii="Arial" w:hAnsi="Arial" w:cs="Arial"/>
          <w:sz w:val="21"/>
          <w:szCs w:val="21"/>
        </w:rPr>
        <w:t>1 000 000 EUR za škodu podľa článku II. bodu 2. písm. b), c) a d) VPP PZP 13, a to bez ohľadu na počet poškodených.</w:t>
      </w:r>
    </w:p>
    <w:p w:rsidR="00803DAC" w:rsidRPr="005D287F" w:rsidRDefault="00803DAC" w:rsidP="00803DAC">
      <w:pPr>
        <w:pStyle w:val="Hlavika"/>
        <w:numPr>
          <w:ilvl w:val="1"/>
          <w:numId w:val="4"/>
        </w:numPr>
        <w:tabs>
          <w:tab w:val="clear" w:pos="360"/>
          <w:tab w:val="clear" w:pos="4536"/>
          <w:tab w:val="clear" w:pos="9072"/>
          <w:tab w:val="num" w:pos="0"/>
        </w:tabs>
        <w:spacing w:after="120"/>
        <w:ind w:left="0" w:hanging="539"/>
        <w:jc w:val="both"/>
        <w:rPr>
          <w:rFonts w:ascii="Arial" w:hAnsi="Arial" w:cs="Arial"/>
          <w:sz w:val="21"/>
          <w:szCs w:val="21"/>
        </w:rPr>
      </w:pPr>
      <w:r w:rsidRPr="005D287F">
        <w:rPr>
          <w:rFonts w:ascii="Arial" w:hAnsi="Arial" w:cs="Arial"/>
          <w:sz w:val="21"/>
          <w:szCs w:val="21"/>
        </w:rPr>
        <w:t>V prípade, ak je uzavreté nadštandardné krytie PLUS pre vozidlá poistené touto PZ, musí byť táto skutočnosť uvedená v Zozname.</w:t>
      </w:r>
    </w:p>
    <w:p w:rsidR="00803DAC" w:rsidRPr="005D287F" w:rsidRDefault="00803DAC" w:rsidP="00803DAC">
      <w:pPr>
        <w:pStyle w:val="Hlavika"/>
        <w:tabs>
          <w:tab w:val="clear" w:pos="4536"/>
          <w:tab w:val="clear" w:pos="9072"/>
        </w:tabs>
        <w:jc w:val="both"/>
        <w:rPr>
          <w:rFonts w:ascii="Arial" w:hAnsi="Arial" w:cs="Arial"/>
          <w:sz w:val="21"/>
          <w:szCs w:val="21"/>
        </w:rPr>
      </w:pPr>
      <w:r w:rsidRPr="005D287F">
        <w:rPr>
          <w:rFonts w:ascii="Arial" w:hAnsi="Arial" w:cs="Arial"/>
          <w:sz w:val="21"/>
          <w:szCs w:val="21"/>
        </w:rPr>
        <w:t>Pri dojednaní nadštandardného krytia PLUS v Zozname sú limity poistného plnenia:</w:t>
      </w:r>
    </w:p>
    <w:p w:rsidR="00803DAC" w:rsidRPr="005D287F" w:rsidRDefault="00803DAC" w:rsidP="00803DAC">
      <w:pPr>
        <w:pStyle w:val="Hlavika"/>
        <w:numPr>
          <w:ilvl w:val="0"/>
          <w:numId w:val="6"/>
        </w:numPr>
        <w:tabs>
          <w:tab w:val="clear" w:pos="4536"/>
          <w:tab w:val="clear" w:pos="9072"/>
        </w:tabs>
        <w:jc w:val="both"/>
        <w:rPr>
          <w:rFonts w:ascii="Arial" w:hAnsi="Arial" w:cs="Arial"/>
          <w:sz w:val="21"/>
          <w:szCs w:val="21"/>
        </w:rPr>
      </w:pPr>
      <w:r w:rsidRPr="005D287F">
        <w:rPr>
          <w:rFonts w:ascii="Arial" w:hAnsi="Arial" w:cs="Arial"/>
          <w:sz w:val="21"/>
          <w:szCs w:val="21"/>
        </w:rPr>
        <w:t>6 000 000,- EUR za škodu podľa článku II. bodu 2. písm. a) a nákladov podľa článku II. bodu 3. VPP PZP 13 bez ohľadu na počet zranených alebo usmrtených,</w:t>
      </w:r>
    </w:p>
    <w:p w:rsidR="00803DAC" w:rsidRPr="005D287F" w:rsidRDefault="00803DAC" w:rsidP="00803DAC">
      <w:pPr>
        <w:pStyle w:val="Hlavika"/>
        <w:numPr>
          <w:ilvl w:val="0"/>
          <w:numId w:val="6"/>
        </w:numPr>
        <w:tabs>
          <w:tab w:val="clear" w:pos="4536"/>
          <w:tab w:val="clear" w:pos="9072"/>
        </w:tabs>
        <w:jc w:val="both"/>
        <w:rPr>
          <w:rFonts w:ascii="Arial" w:hAnsi="Arial" w:cs="Arial"/>
          <w:sz w:val="21"/>
          <w:szCs w:val="21"/>
        </w:rPr>
      </w:pPr>
      <w:r w:rsidRPr="005D287F">
        <w:rPr>
          <w:rFonts w:ascii="Arial" w:hAnsi="Arial" w:cs="Arial"/>
          <w:sz w:val="21"/>
          <w:szCs w:val="21"/>
        </w:rPr>
        <w:t>6 000 000,- EUR za škodu podľa článku II. bodu 2. písm. b), c) a d) VPP PZP 13, a to bez ohľadu na počet poškodených.</w:t>
      </w:r>
    </w:p>
    <w:p w:rsidR="00803DAC" w:rsidRPr="005D287F" w:rsidRDefault="00803DAC" w:rsidP="00803DAC">
      <w:pPr>
        <w:pStyle w:val="Hlavika"/>
        <w:tabs>
          <w:tab w:val="clear" w:pos="4536"/>
          <w:tab w:val="clear" w:pos="9072"/>
        </w:tabs>
        <w:spacing w:before="60" w:after="60"/>
        <w:ind w:hanging="539"/>
        <w:jc w:val="both"/>
        <w:rPr>
          <w:rFonts w:ascii="Arial" w:hAnsi="Arial" w:cs="Arial"/>
          <w:b/>
          <w:sz w:val="21"/>
          <w:szCs w:val="21"/>
        </w:rPr>
      </w:pPr>
      <w:r w:rsidRPr="005D287F">
        <w:rPr>
          <w:rFonts w:ascii="Arial" w:hAnsi="Arial" w:cs="Arial"/>
          <w:b/>
          <w:sz w:val="21"/>
          <w:szCs w:val="21"/>
        </w:rPr>
        <w:t>3</w:t>
      </w:r>
      <w:r w:rsidRPr="005D287F">
        <w:rPr>
          <w:rFonts w:ascii="Arial" w:hAnsi="Arial" w:cs="Arial"/>
          <w:b/>
          <w:sz w:val="21"/>
          <w:szCs w:val="21"/>
        </w:rPr>
        <w:tab/>
      </w:r>
      <w:r w:rsidRPr="005D287F">
        <w:rPr>
          <w:rFonts w:ascii="Arial" w:hAnsi="Arial" w:cs="Arial"/>
          <w:b/>
          <w:i/>
          <w:sz w:val="21"/>
          <w:szCs w:val="21"/>
        </w:rPr>
        <w:t>Postup pri uzavieraní PZP</w:t>
      </w:r>
    </w:p>
    <w:p w:rsidR="00803DAC" w:rsidRPr="005D287F" w:rsidRDefault="00803DAC" w:rsidP="00803DAC">
      <w:pPr>
        <w:pStyle w:val="Hlavika"/>
        <w:numPr>
          <w:ilvl w:val="1"/>
          <w:numId w:val="3"/>
        </w:numPr>
        <w:tabs>
          <w:tab w:val="clear" w:pos="360"/>
          <w:tab w:val="clear" w:pos="4536"/>
          <w:tab w:val="clear" w:pos="9072"/>
        </w:tabs>
        <w:spacing w:after="120"/>
        <w:ind w:left="0" w:hanging="540"/>
        <w:jc w:val="both"/>
        <w:rPr>
          <w:rFonts w:ascii="Arial" w:hAnsi="Arial" w:cs="Arial"/>
          <w:sz w:val="21"/>
          <w:szCs w:val="21"/>
        </w:rPr>
      </w:pPr>
      <w:r w:rsidRPr="005D287F">
        <w:rPr>
          <w:rFonts w:ascii="Arial" w:hAnsi="Arial" w:cs="Arial"/>
          <w:sz w:val="21"/>
          <w:szCs w:val="21"/>
        </w:rPr>
        <w:t>Ku každému poistenému vozidlu uvedenému v Zozname poisťovateľ pridelí samostatné číslo, ktoré bude uvedené na Potvrdení o poistení a  Zelenej karte k príslušnému vozidlu. Pri hlásení škodovej udalosti je poistník povinný vždy uviesť toto číslo pridelené vozidlu, ktorým bola škodová udalosť spôsobená.</w:t>
      </w:r>
    </w:p>
    <w:p w:rsidR="00803DAC" w:rsidRPr="005D287F" w:rsidRDefault="00803DAC" w:rsidP="00803DAC">
      <w:pPr>
        <w:pStyle w:val="Hlavika"/>
        <w:numPr>
          <w:ilvl w:val="1"/>
          <w:numId w:val="3"/>
        </w:numPr>
        <w:tabs>
          <w:tab w:val="clear" w:pos="360"/>
          <w:tab w:val="clear" w:pos="4536"/>
          <w:tab w:val="clear" w:pos="9072"/>
        </w:tabs>
        <w:spacing w:before="120" w:after="120"/>
        <w:ind w:left="0" w:hanging="539"/>
        <w:jc w:val="both"/>
        <w:rPr>
          <w:rFonts w:ascii="Arial" w:hAnsi="Arial" w:cs="Arial"/>
          <w:sz w:val="21"/>
          <w:szCs w:val="21"/>
        </w:rPr>
      </w:pPr>
      <w:r w:rsidRPr="005D287F">
        <w:rPr>
          <w:rFonts w:ascii="Arial" w:hAnsi="Arial" w:cs="Arial"/>
          <w:sz w:val="21"/>
          <w:szCs w:val="21"/>
        </w:rPr>
        <w:t>Dokumenty podľa článku X. bod 1 VPP PZP 13 (Potvrdenie o poistení a Zelenú kartu) poisťovateľ zašle poistníkovi ku každému poistenému vozidlu zaradenému do Zoznamu pri uzavretí PZ do 10 dní od uzavretia tejto PZ. Pri vozidlách dodatočne zaradených do poistenia (ďalej len “dopoisťované vozidlá“) poisťovateľ zašle Potvrdenie o poistení a Zelenú kartu do 10 dní od zaradenia vozidla do Zoznamu.</w:t>
      </w:r>
    </w:p>
    <w:p w:rsidR="00803DAC" w:rsidRDefault="00803DAC" w:rsidP="00803DAC">
      <w:pPr>
        <w:pStyle w:val="Hlavika"/>
        <w:numPr>
          <w:ilvl w:val="1"/>
          <w:numId w:val="3"/>
        </w:numPr>
        <w:tabs>
          <w:tab w:val="clear" w:pos="360"/>
          <w:tab w:val="clear" w:pos="4536"/>
          <w:tab w:val="clear" w:pos="9072"/>
        </w:tabs>
        <w:spacing w:before="120" w:after="120"/>
        <w:ind w:left="0" w:hanging="539"/>
        <w:jc w:val="both"/>
        <w:rPr>
          <w:rFonts w:ascii="Arial" w:hAnsi="Arial" w:cs="Arial"/>
          <w:sz w:val="20"/>
        </w:rPr>
      </w:pPr>
      <w:r w:rsidRPr="005D287F">
        <w:rPr>
          <w:rFonts w:ascii="Arial" w:hAnsi="Arial" w:cs="Arial"/>
          <w:sz w:val="21"/>
          <w:szCs w:val="21"/>
        </w:rPr>
        <w:t xml:space="preserve">V prípade dopoisťovania vozidiel v priebehu trvania tejto PZ nadobudne poistenie účinnosť dňom a hodinou uvedenou v doplnenom Zozname za podmienky, že najneskôr ku dňu začiatku poistenia je poistníkom a poisťovateľom podpísaný Zoznam doplnený o dopoistené vozidlá a/alebo nasledovným spôsobom: doplnený Zoznam o dopoistené vozidlá zašle poistník poisťovateľovi v elektronickej podobe z elektronickej (e-mailovej) adresy kontaktnej osoby poistníka: </w:t>
      </w:r>
      <w:bookmarkStart w:id="29" w:name="em2"/>
      <w:bookmarkEnd w:id="29"/>
      <w:r>
        <w:rPr>
          <w:rFonts w:ascii="Arial" w:hAnsi="Arial" w:cs="Arial"/>
          <w:sz w:val="21"/>
          <w:szCs w:val="21"/>
        </w:rPr>
        <w:t>obecprietrz@obecprietrz.sk</w:t>
      </w:r>
      <w:r w:rsidRPr="005D287F">
        <w:rPr>
          <w:rFonts w:ascii="Arial" w:hAnsi="Arial" w:cs="Arial"/>
          <w:sz w:val="21"/>
          <w:szCs w:val="21"/>
        </w:rPr>
        <w:t xml:space="preserve">  na e-mailovú adresu poisťovateľa: </w:t>
      </w:r>
      <w:r w:rsidRPr="005D287F">
        <w:rPr>
          <w:rFonts w:ascii="Arial" w:hAnsi="Arial" w:cs="Arial"/>
          <w:b/>
          <w:sz w:val="21"/>
          <w:szCs w:val="21"/>
        </w:rPr>
        <w:t>hip</w:t>
      </w:r>
      <w:r>
        <w:rPr>
          <w:rFonts w:ascii="Arial" w:hAnsi="Arial" w:cs="Arial"/>
          <w:b/>
          <w:sz w:val="21"/>
          <w:szCs w:val="21"/>
        </w:rPr>
        <w:t>.sk</w:t>
      </w:r>
      <w:r w:rsidRPr="005D287F">
        <w:rPr>
          <w:rFonts w:ascii="Arial" w:hAnsi="Arial" w:cs="Arial"/>
          <w:b/>
          <w:sz w:val="21"/>
          <w:szCs w:val="21"/>
        </w:rPr>
        <w:t>@generali.</w:t>
      </w:r>
      <w:r>
        <w:rPr>
          <w:rFonts w:ascii="Arial" w:hAnsi="Arial" w:cs="Arial"/>
          <w:b/>
          <w:sz w:val="21"/>
          <w:szCs w:val="21"/>
        </w:rPr>
        <w:t>com</w:t>
      </w:r>
      <w:r w:rsidRPr="005D287F">
        <w:rPr>
          <w:rFonts w:ascii="Arial" w:hAnsi="Arial" w:cs="Arial"/>
          <w:sz w:val="21"/>
          <w:szCs w:val="21"/>
        </w:rPr>
        <w:t>. Dopoistenie začína najskôr dňom, hodinou a minútou uvedenou v Zozname (deň, hodinu a minútu dopĺňa poisťovateľ), nie však skôr ako je doplnený Zoznam písomne alebo elektronicky odsúhlasený poisťovateľom kontaktnej osobe poistníka. Zoznam nových vozidiel, ktoré majú byť dopoistené touto PZ je poistník povinný dodať poisťovateľovi najneskôr do 48 hodín od nadobudnutia týchto vozidiel.</w:t>
      </w:r>
      <w:r w:rsidRPr="00927511">
        <w:rPr>
          <w:rFonts w:ascii="Arial" w:hAnsi="Arial" w:cs="Arial"/>
          <w:sz w:val="20"/>
        </w:rPr>
        <w:t xml:space="preserve"> </w:t>
      </w:r>
    </w:p>
    <w:p w:rsidR="00803DAC" w:rsidRDefault="00803DAC" w:rsidP="00803DAC">
      <w:pPr>
        <w:pStyle w:val="Hlavika"/>
        <w:tabs>
          <w:tab w:val="clear" w:pos="4536"/>
          <w:tab w:val="clear" w:pos="9072"/>
        </w:tabs>
        <w:spacing w:before="120" w:after="120"/>
        <w:ind w:left="-539"/>
        <w:jc w:val="both"/>
        <w:rPr>
          <w:rFonts w:ascii="Arial" w:hAnsi="Arial" w:cs="Arial"/>
          <w:sz w:val="20"/>
        </w:rPr>
      </w:pPr>
    </w:p>
    <w:p w:rsidR="00803DAC" w:rsidRPr="00F30C93" w:rsidRDefault="00803DAC" w:rsidP="00803DAC">
      <w:pPr>
        <w:pStyle w:val="Hlavika"/>
        <w:tabs>
          <w:tab w:val="clear" w:pos="4536"/>
          <w:tab w:val="clear" w:pos="9072"/>
        </w:tabs>
        <w:spacing w:before="120"/>
        <w:ind w:left="540" w:hanging="1080"/>
        <w:jc w:val="both"/>
        <w:rPr>
          <w:rFonts w:ascii="Arial" w:hAnsi="Arial" w:cs="Arial"/>
          <w:b/>
          <w:szCs w:val="24"/>
        </w:rPr>
      </w:pPr>
      <w:r w:rsidRPr="00F30C93">
        <w:rPr>
          <w:rFonts w:ascii="Arial" w:hAnsi="Arial" w:cs="Arial"/>
          <w:b/>
          <w:szCs w:val="24"/>
        </w:rPr>
        <w:t>SPOLOČNÉ USTANOVENIA</w:t>
      </w:r>
    </w:p>
    <w:p w:rsidR="00803DAC" w:rsidRPr="005D287F" w:rsidRDefault="00803DAC" w:rsidP="00803DAC">
      <w:pPr>
        <w:pStyle w:val="Hlavika"/>
        <w:tabs>
          <w:tab w:val="clear" w:pos="4536"/>
          <w:tab w:val="clear" w:pos="9072"/>
        </w:tabs>
        <w:spacing w:before="120" w:after="120"/>
        <w:ind w:hanging="539"/>
        <w:jc w:val="both"/>
        <w:rPr>
          <w:rFonts w:ascii="Arial" w:hAnsi="Arial" w:cs="Arial"/>
          <w:sz w:val="21"/>
          <w:szCs w:val="21"/>
        </w:rPr>
      </w:pPr>
      <w:r w:rsidRPr="005D287F">
        <w:rPr>
          <w:rFonts w:ascii="Arial" w:hAnsi="Arial" w:cs="Arial"/>
          <w:b/>
          <w:sz w:val="21"/>
          <w:szCs w:val="21"/>
        </w:rPr>
        <w:t>4</w:t>
      </w:r>
      <w:r w:rsidRPr="005D287F">
        <w:rPr>
          <w:rFonts w:ascii="Arial" w:hAnsi="Arial" w:cs="Arial"/>
          <w:b/>
          <w:sz w:val="21"/>
          <w:szCs w:val="21"/>
        </w:rPr>
        <w:tab/>
      </w:r>
      <w:r w:rsidRPr="005D287F">
        <w:rPr>
          <w:rFonts w:ascii="Arial" w:hAnsi="Arial" w:cs="Arial"/>
          <w:b/>
          <w:i/>
          <w:sz w:val="21"/>
          <w:szCs w:val="21"/>
        </w:rPr>
        <w:t>Poistné a spôsob platenia</w:t>
      </w:r>
      <w:r w:rsidRPr="005D287F">
        <w:rPr>
          <w:rFonts w:ascii="Arial" w:hAnsi="Arial" w:cs="Arial"/>
          <w:b/>
          <w:sz w:val="21"/>
          <w:szCs w:val="21"/>
        </w:rPr>
        <w:t xml:space="preserve"> </w:t>
      </w:r>
      <w:r w:rsidRPr="005D287F">
        <w:rPr>
          <w:rFonts w:ascii="Arial" w:hAnsi="Arial" w:cs="Arial"/>
          <w:sz w:val="21"/>
          <w:szCs w:val="21"/>
        </w:rPr>
        <w:t xml:space="preserve">     </w:t>
      </w:r>
    </w:p>
    <w:p w:rsidR="00803DAC" w:rsidRPr="005D287F" w:rsidRDefault="00803DAC" w:rsidP="00803DAC">
      <w:pPr>
        <w:pStyle w:val="Hlavika"/>
        <w:numPr>
          <w:ilvl w:val="1"/>
          <w:numId w:val="1"/>
        </w:numPr>
        <w:tabs>
          <w:tab w:val="clear" w:pos="360"/>
          <w:tab w:val="clear" w:pos="4536"/>
          <w:tab w:val="clear" w:pos="9072"/>
          <w:tab w:val="left" w:pos="-2160"/>
        </w:tabs>
        <w:spacing w:after="120"/>
        <w:ind w:left="0" w:hanging="540"/>
        <w:jc w:val="both"/>
        <w:rPr>
          <w:rFonts w:ascii="Arial" w:hAnsi="Arial" w:cs="Arial"/>
          <w:sz w:val="21"/>
          <w:szCs w:val="21"/>
        </w:rPr>
      </w:pPr>
      <w:r w:rsidRPr="005D287F">
        <w:rPr>
          <w:rFonts w:ascii="Arial" w:hAnsi="Arial" w:cs="Arial"/>
          <w:sz w:val="21"/>
          <w:szCs w:val="21"/>
        </w:rPr>
        <w:t xml:space="preserve">Výška poistného za prvé poistné obdobie PZP v zmysle tejto PZ je uvedená pri každom vozidle v Zozname a riadi sa sadzobníkom poisťovateľa platným v čase uzatvorenia tejto PZ, ak v tejto PZ nie je dohodnuté inak. Dojednáva sa, že poisťovateľ poskytne zľavu na poistnom PZP vo výške </w:t>
      </w:r>
      <w:bookmarkStart w:id="30" w:name="zlava"/>
      <w:bookmarkEnd w:id="30"/>
      <w:r>
        <w:rPr>
          <w:rFonts w:ascii="Arial" w:hAnsi="Arial" w:cs="Arial"/>
          <w:sz w:val="21"/>
          <w:szCs w:val="21"/>
        </w:rPr>
        <w:t>75</w:t>
      </w:r>
      <w:r w:rsidRPr="005D287F">
        <w:rPr>
          <w:rFonts w:ascii="Arial" w:hAnsi="Arial" w:cs="Arial"/>
          <w:sz w:val="21"/>
          <w:szCs w:val="21"/>
        </w:rPr>
        <w:t>% zo sadzieb uvedených v sadzobníku poisťovateľa, ktorý tvorí prílohu a je neoddeliteľnou súčasťou tejto PZ, ak v tejto PZ nie je dohodnuté inak. Výšku poistného za následné poistné obdobie PZP zašle poisťovateľ poistníkovi vo Výkaze pre HIP (hromadné inkaso poistného) ku dňu splatnosti poistného (ďalej len „Výkaz“). Súčasne budú poistníkovi odoslané aj Potvrdenia o poistení a Zelené karty na ďalšie poistné obdobie pre všetky poistené vozidlá.</w:t>
      </w:r>
    </w:p>
    <w:p w:rsidR="00803DAC" w:rsidRPr="005D287F" w:rsidRDefault="00803DAC" w:rsidP="00803DAC">
      <w:pPr>
        <w:pStyle w:val="Hlavika"/>
        <w:numPr>
          <w:ilvl w:val="1"/>
          <w:numId w:val="1"/>
        </w:numPr>
        <w:tabs>
          <w:tab w:val="clear" w:pos="360"/>
          <w:tab w:val="clear" w:pos="4536"/>
          <w:tab w:val="clear" w:pos="9072"/>
          <w:tab w:val="left" w:pos="-2160"/>
        </w:tabs>
        <w:spacing w:before="120" w:after="120"/>
        <w:ind w:left="0" w:hanging="540"/>
        <w:jc w:val="both"/>
        <w:rPr>
          <w:rFonts w:ascii="Arial" w:hAnsi="Arial" w:cs="Arial"/>
          <w:sz w:val="21"/>
          <w:szCs w:val="21"/>
        </w:rPr>
      </w:pPr>
      <w:r w:rsidRPr="005D287F">
        <w:rPr>
          <w:rFonts w:ascii="Arial" w:hAnsi="Arial" w:cs="Arial"/>
          <w:sz w:val="21"/>
          <w:szCs w:val="21"/>
        </w:rPr>
        <w:t xml:space="preserve">Výška poistného za </w:t>
      </w:r>
      <w:smartTag w:uri="urn:schemas-microsoft-com:office:smarttags" w:element="PersonName">
        <w:r w:rsidRPr="005D287F">
          <w:rPr>
            <w:rFonts w:ascii="Arial" w:hAnsi="Arial" w:cs="Arial"/>
            <w:sz w:val="21"/>
            <w:szCs w:val="21"/>
          </w:rPr>
          <w:t>prv</w:t>
        </w:r>
      </w:smartTag>
      <w:r w:rsidRPr="005D287F">
        <w:rPr>
          <w:rFonts w:ascii="Arial" w:hAnsi="Arial" w:cs="Arial"/>
          <w:sz w:val="21"/>
          <w:szCs w:val="21"/>
        </w:rPr>
        <w:t>é poistné obdobie PZP pri dopoisťovanom vozidle sa:</w:t>
      </w:r>
    </w:p>
    <w:p w:rsidR="00803DAC" w:rsidRPr="005D287F" w:rsidRDefault="00803DAC" w:rsidP="00803DAC">
      <w:pPr>
        <w:pStyle w:val="Hlavika"/>
        <w:tabs>
          <w:tab w:val="clear" w:pos="4536"/>
          <w:tab w:val="clear" w:pos="9072"/>
        </w:tabs>
        <w:ind w:left="357" w:hanging="357"/>
        <w:jc w:val="both"/>
        <w:rPr>
          <w:rFonts w:ascii="Arial" w:hAnsi="Arial" w:cs="Arial"/>
          <w:sz w:val="21"/>
          <w:szCs w:val="21"/>
        </w:rPr>
      </w:pPr>
      <w:r w:rsidRPr="005D287F">
        <w:rPr>
          <w:rFonts w:ascii="Arial" w:hAnsi="Arial" w:cs="Arial"/>
          <w:sz w:val="21"/>
          <w:szCs w:val="21"/>
        </w:rPr>
        <w:t xml:space="preserve">a)   riadi podľa sadzobníku poisťovateľa platného v čase uzatvorenia tejto PZ, </w:t>
      </w:r>
    </w:p>
    <w:p w:rsidR="00803DAC" w:rsidRPr="005D287F" w:rsidRDefault="00803DAC" w:rsidP="00803DAC">
      <w:pPr>
        <w:pStyle w:val="Hlavika"/>
        <w:tabs>
          <w:tab w:val="clear" w:pos="4536"/>
          <w:tab w:val="clear" w:pos="9072"/>
        </w:tabs>
        <w:spacing w:after="120"/>
        <w:ind w:left="360" w:hanging="360"/>
        <w:jc w:val="both"/>
        <w:rPr>
          <w:rFonts w:ascii="Arial" w:hAnsi="Arial" w:cs="Arial"/>
          <w:sz w:val="21"/>
          <w:szCs w:val="21"/>
        </w:rPr>
      </w:pPr>
      <w:r w:rsidRPr="005D287F">
        <w:rPr>
          <w:rFonts w:ascii="Arial" w:hAnsi="Arial" w:cs="Arial"/>
          <w:sz w:val="21"/>
          <w:szCs w:val="21"/>
        </w:rPr>
        <w:t>b)  v prvom poistnom období dopoisťovaného vozidla v zmysle bodu 5.3 tejto PZ sa vypočíta ako alikvotná časť z ročného poistného podľa sadzobníka poisťovateľa podľa písm. a) tohto bodu od začiatku PZP dopoisťovaného vozidla do konca príslušného poistného obdobia tejto PZ.</w:t>
      </w:r>
    </w:p>
    <w:p w:rsidR="00803DAC" w:rsidRPr="005D287F" w:rsidRDefault="00803DAC" w:rsidP="00803DAC">
      <w:pPr>
        <w:pStyle w:val="Hlavika"/>
        <w:numPr>
          <w:ilvl w:val="1"/>
          <w:numId w:val="1"/>
        </w:numPr>
        <w:tabs>
          <w:tab w:val="clear" w:pos="360"/>
          <w:tab w:val="clear" w:pos="4536"/>
          <w:tab w:val="clear" w:pos="9072"/>
          <w:tab w:val="left" w:pos="-2160"/>
        </w:tabs>
        <w:spacing w:before="120" w:after="120"/>
        <w:ind w:left="0" w:hanging="540"/>
        <w:jc w:val="both"/>
        <w:rPr>
          <w:rFonts w:ascii="Arial" w:hAnsi="Arial" w:cs="Arial"/>
          <w:sz w:val="21"/>
          <w:szCs w:val="21"/>
        </w:rPr>
      </w:pPr>
      <w:r w:rsidRPr="005D287F">
        <w:rPr>
          <w:rFonts w:ascii="Arial" w:hAnsi="Arial" w:cs="Arial"/>
          <w:sz w:val="21"/>
          <w:szCs w:val="21"/>
        </w:rPr>
        <w:t>Výška poistného za následné poistné obdobie poistenia dopoisťovaného vozidla sa riadi sadzobníkom poisťovateľa platným v čase uzatvorenia tejto PZ.</w:t>
      </w:r>
    </w:p>
    <w:p w:rsidR="00803DAC" w:rsidRPr="005D287F" w:rsidRDefault="00803DAC" w:rsidP="00803DAC">
      <w:pPr>
        <w:pStyle w:val="Hlavika"/>
        <w:numPr>
          <w:ilvl w:val="1"/>
          <w:numId w:val="1"/>
        </w:numPr>
        <w:tabs>
          <w:tab w:val="clear" w:pos="360"/>
          <w:tab w:val="clear" w:pos="4536"/>
          <w:tab w:val="clear" w:pos="9072"/>
          <w:tab w:val="left" w:pos="-2160"/>
        </w:tabs>
        <w:spacing w:before="120" w:after="120"/>
        <w:ind w:left="0" w:hanging="540"/>
        <w:jc w:val="both"/>
        <w:rPr>
          <w:rFonts w:ascii="Arial" w:hAnsi="Arial" w:cs="Arial"/>
          <w:sz w:val="21"/>
          <w:szCs w:val="21"/>
        </w:rPr>
      </w:pPr>
      <w:r w:rsidRPr="005D287F">
        <w:rPr>
          <w:rFonts w:ascii="Arial" w:hAnsi="Arial" w:cs="Arial"/>
          <w:sz w:val="21"/>
          <w:szCs w:val="21"/>
        </w:rPr>
        <w:t xml:space="preserve">Poistné za všetky poistené vozidlá bude </w:t>
      </w:r>
      <w:r w:rsidRPr="005D287F">
        <w:rPr>
          <w:rFonts w:ascii="Arial" w:hAnsi="Arial" w:cs="Arial"/>
          <w:b/>
          <w:sz w:val="21"/>
          <w:szCs w:val="21"/>
        </w:rPr>
        <w:t>platené jednou sumou</w:t>
      </w:r>
      <w:r w:rsidRPr="005D287F">
        <w:rPr>
          <w:rFonts w:ascii="Arial" w:hAnsi="Arial" w:cs="Arial"/>
          <w:sz w:val="21"/>
          <w:szCs w:val="21"/>
        </w:rPr>
        <w:t xml:space="preserve"> – na základe poisťovateľom odoslaného Výkazu pre HIP (hromadné inkaso poistného) ku dňu  splatnosti poistného (ďalej len „Výkaz“).</w:t>
      </w:r>
    </w:p>
    <w:p w:rsidR="00803DAC" w:rsidRPr="005D287F" w:rsidRDefault="00803DAC" w:rsidP="00803DAC">
      <w:pPr>
        <w:pStyle w:val="Hlavika"/>
        <w:numPr>
          <w:ilvl w:val="1"/>
          <w:numId w:val="1"/>
        </w:numPr>
        <w:tabs>
          <w:tab w:val="clear" w:pos="360"/>
          <w:tab w:val="clear" w:pos="4536"/>
          <w:tab w:val="clear" w:pos="9072"/>
          <w:tab w:val="left" w:pos="-2160"/>
        </w:tabs>
        <w:spacing w:before="120" w:after="120"/>
        <w:ind w:left="0" w:hanging="540"/>
        <w:jc w:val="both"/>
        <w:rPr>
          <w:rFonts w:ascii="Arial" w:hAnsi="Arial" w:cs="Arial"/>
          <w:sz w:val="21"/>
          <w:szCs w:val="21"/>
        </w:rPr>
      </w:pPr>
      <w:r w:rsidRPr="005D287F">
        <w:rPr>
          <w:rFonts w:ascii="Arial" w:hAnsi="Arial" w:cs="Arial"/>
          <w:sz w:val="21"/>
          <w:szCs w:val="21"/>
        </w:rPr>
        <w:t xml:space="preserve">Dojednáva sa, že poistné bude  platené </w:t>
      </w:r>
      <w:bookmarkStart w:id="31" w:name="frekvencia_platenia"/>
      <w:bookmarkEnd w:id="31"/>
      <w:r>
        <w:rPr>
          <w:rFonts w:ascii="Arial" w:hAnsi="Arial" w:cs="Arial"/>
          <w:sz w:val="21"/>
          <w:szCs w:val="21"/>
        </w:rPr>
        <w:t>ročne</w:t>
      </w:r>
      <w:r w:rsidRPr="005D287F">
        <w:rPr>
          <w:rFonts w:ascii="Arial" w:hAnsi="Arial" w:cs="Arial"/>
          <w:sz w:val="21"/>
          <w:szCs w:val="21"/>
        </w:rPr>
        <w:t xml:space="preserve">, so splatnosťou vždy k </w:t>
      </w:r>
      <w:bookmarkStart w:id="32" w:name="datum_splatnosti"/>
      <w:bookmarkEnd w:id="32"/>
      <w:r>
        <w:rPr>
          <w:rFonts w:ascii="Arial" w:hAnsi="Arial" w:cs="Arial"/>
          <w:sz w:val="21"/>
          <w:szCs w:val="21"/>
        </w:rPr>
        <w:t>14.11.</w:t>
      </w:r>
      <w:r w:rsidRPr="005D287F">
        <w:rPr>
          <w:rFonts w:ascii="Arial" w:hAnsi="Arial" w:cs="Arial"/>
          <w:sz w:val="21"/>
          <w:szCs w:val="21"/>
        </w:rPr>
        <w:t xml:space="preserve"> každého roku na číslo účtu 0048134112/0200, vedeného vo VÚB, a.s. Bratislava, IBAN: SK3502000000000048134112. Poisťovateľ vystaví poistníkovi Výkaz ku dňu splatnosti poistného, ktorý poisťovateľ zašle poistníkovi. Variabilným symbolom je vždy číslo tejto PZ 905</w:t>
      </w:r>
      <w:bookmarkStart w:id="33" w:name="CPZ2"/>
      <w:bookmarkEnd w:id="33"/>
      <w:r>
        <w:rPr>
          <w:rFonts w:ascii="Arial" w:hAnsi="Arial" w:cs="Arial"/>
          <w:sz w:val="21"/>
          <w:szCs w:val="21"/>
        </w:rPr>
        <w:t>0653098</w:t>
      </w:r>
      <w:r w:rsidRPr="005D287F">
        <w:rPr>
          <w:rFonts w:ascii="Arial" w:hAnsi="Arial" w:cs="Arial"/>
          <w:sz w:val="21"/>
          <w:szCs w:val="21"/>
        </w:rPr>
        <w:t xml:space="preserve">. Poistník je </w:t>
      </w:r>
      <w:r w:rsidRPr="005D287F">
        <w:rPr>
          <w:rFonts w:ascii="Arial" w:hAnsi="Arial" w:cs="Arial"/>
          <w:b/>
          <w:sz w:val="21"/>
          <w:szCs w:val="21"/>
        </w:rPr>
        <w:t>povinný</w:t>
      </w:r>
      <w:r w:rsidRPr="005D287F">
        <w:rPr>
          <w:rFonts w:ascii="Arial" w:hAnsi="Arial" w:cs="Arial"/>
          <w:sz w:val="21"/>
          <w:szCs w:val="21"/>
        </w:rPr>
        <w:t xml:space="preserve"> uhradiť poistné v plnej výške v zmysle doručeného Výkazu. V prípade, že vo Výkaze sa budú vyskytovať vozidlá, ktorých poistenie už malo byť ukončené, ale doklady preukazujúce túto skutočnosť poisťovateľovi ešte neboli doručené, prípadne neboli v čase spracovania Výkazu vykonané storná, tak ukončenie poistenia týchto vozidiel bude zohľadnené v nasledujúcom Výkaze, zasielaného pri ďalšej splatnosti poistného v zmysle tejto PZ.</w:t>
      </w:r>
    </w:p>
    <w:p w:rsidR="00803DAC" w:rsidRPr="005D287F" w:rsidRDefault="00803DAC" w:rsidP="00803DAC">
      <w:pPr>
        <w:pStyle w:val="Hlavika"/>
        <w:numPr>
          <w:ilvl w:val="1"/>
          <w:numId w:val="1"/>
        </w:numPr>
        <w:tabs>
          <w:tab w:val="clear" w:pos="360"/>
          <w:tab w:val="clear" w:pos="4536"/>
          <w:tab w:val="clear" w:pos="9072"/>
          <w:tab w:val="left" w:pos="-2160"/>
        </w:tabs>
        <w:spacing w:before="120" w:after="120"/>
        <w:ind w:left="0" w:hanging="540"/>
        <w:jc w:val="both"/>
        <w:rPr>
          <w:rFonts w:ascii="Arial" w:hAnsi="Arial" w:cs="Arial"/>
          <w:sz w:val="21"/>
          <w:szCs w:val="21"/>
        </w:rPr>
      </w:pPr>
      <w:r w:rsidRPr="005D287F">
        <w:rPr>
          <w:rFonts w:ascii="Arial" w:hAnsi="Arial" w:cs="Arial"/>
          <w:sz w:val="21"/>
          <w:szCs w:val="21"/>
        </w:rPr>
        <w:t>Nezaplatením čo i len jednej splátky poistného sa dňom splatnosti príslušnej nezaplatenej splátky poistného stáva splatná naraz zvyšná časť poistného.</w:t>
      </w:r>
    </w:p>
    <w:p w:rsidR="00803DAC" w:rsidRPr="005D287F" w:rsidRDefault="00803DAC" w:rsidP="00803DAC">
      <w:pPr>
        <w:pStyle w:val="Hlavika"/>
        <w:numPr>
          <w:ilvl w:val="1"/>
          <w:numId w:val="1"/>
        </w:numPr>
        <w:tabs>
          <w:tab w:val="clear" w:pos="360"/>
          <w:tab w:val="clear" w:pos="4536"/>
          <w:tab w:val="clear" w:pos="9072"/>
          <w:tab w:val="left" w:pos="-2160"/>
        </w:tabs>
        <w:spacing w:before="120" w:after="120"/>
        <w:ind w:left="0" w:hanging="540"/>
        <w:jc w:val="both"/>
        <w:rPr>
          <w:rFonts w:ascii="Arial" w:hAnsi="Arial" w:cs="Arial"/>
          <w:sz w:val="21"/>
          <w:szCs w:val="21"/>
        </w:rPr>
      </w:pPr>
      <w:r w:rsidRPr="005D287F">
        <w:rPr>
          <w:rFonts w:ascii="Arial" w:hAnsi="Arial" w:cs="Arial"/>
          <w:sz w:val="21"/>
          <w:szCs w:val="21"/>
        </w:rPr>
        <w:t>Odchylne od bodu 4.5 tejto PZ sa dojednáva, že prvá splátka poistného, resp. poistné v prvom poistnom období podľa tejto PZ je splatné 30. deň od začiatku poistenia, ak nie je dohodnuté inak. Ďalšie poistné resp. splátky poistného sú splatné v zmysle bodu 4.5 tejto PZ.</w:t>
      </w:r>
    </w:p>
    <w:p w:rsidR="00803DAC" w:rsidRPr="005D287F" w:rsidRDefault="00803DAC" w:rsidP="00803DAC">
      <w:pPr>
        <w:pStyle w:val="Hlavika"/>
        <w:numPr>
          <w:ilvl w:val="1"/>
          <w:numId w:val="1"/>
        </w:numPr>
        <w:tabs>
          <w:tab w:val="clear" w:pos="360"/>
          <w:tab w:val="clear" w:pos="4536"/>
          <w:tab w:val="clear" w:pos="9072"/>
          <w:tab w:val="left" w:pos="-2160"/>
        </w:tabs>
        <w:spacing w:before="120" w:after="120"/>
        <w:ind w:left="0" w:hanging="540"/>
        <w:jc w:val="both"/>
        <w:rPr>
          <w:rFonts w:ascii="Arial" w:hAnsi="Arial" w:cs="Arial"/>
          <w:sz w:val="21"/>
          <w:szCs w:val="21"/>
        </w:rPr>
      </w:pPr>
      <w:r w:rsidRPr="005D287F">
        <w:rPr>
          <w:rFonts w:ascii="Arial" w:hAnsi="Arial" w:cs="Arial"/>
          <w:sz w:val="21"/>
          <w:szCs w:val="21"/>
        </w:rPr>
        <w:t>Pri dopoisťovaných vozidlách, ak nie je dohodnuté inak, prvá splátka poistného, resp. poistné v prvom poistnom období sú splatné 30. deň od začiatku poistenia podľa bodu 3.3 tejto PZ, ak sa v tejto lehote nestane splatná pravidelná splátka poistného, resp. poistné  podľa bodu 4.5 tejto PZ. Ak sa v tejto lehote stane splatná pravidelná splátka poistného, resp. poistné podľa bodu 4.5 tejto PZ je poistné, resp. splátka poistného pre dopoisťované vozidlá splatná dňom splatnosti najbližšej pravidelnej splátky, resp. poistného v zmysle bodu 4.5 tejto PZ.</w:t>
      </w:r>
    </w:p>
    <w:p w:rsidR="00803DAC" w:rsidRPr="005D287F" w:rsidRDefault="00803DAC" w:rsidP="00803DAC">
      <w:pPr>
        <w:pStyle w:val="Hlavika"/>
        <w:numPr>
          <w:ilvl w:val="1"/>
          <w:numId w:val="1"/>
        </w:numPr>
        <w:tabs>
          <w:tab w:val="clear" w:pos="360"/>
          <w:tab w:val="clear" w:pos="4536"/>
          <w:tab w:val="clear" w:pos="9072"/>
          <w:tab w:val="left" w:pos="-2160"/>
        </w:tabs>
        <w:spacing w:before="120" w:after="120"/>
        <w:ind w:left="0" w:hanging="540"/>
        <w:jc w:val="both"/>
        <w:rPr>
          <w:rFonts w:ascii="Arial" w:hAnsi="Arial" w:cs="Arial"/>
          <w:sz w:val="21"/>
          <w:szCs w:val="21"/>
        </w:rPr>
      </w:pPr>
      <w:r w:rsidRPr="005D287F">
        <w:rPr>
          <w:rFonts w:ascii="Arial" w:hAnsi="Arial" w:cs="Arial"/>
          <w:sz w:val="21"/>
          <w:szCs w:val="21"/>
        </w:rPr>
        <w:t>Poisťovateľ je oprávnený vo Výkaze započítať nespotrebované poistné zo stornovaných poistených vozidiel voči nasledujúcej splátke poistného resp. voči poistnému za nasledujúce poistné obdobie v zmysle tejto PZ.</w:t>
      </w:r>
    </w:p>
    <w:p w:rsidR="00803DAC" w:rsidRDefault="00803DAC" w:rsidP="00803DAC">
      <w:pPr>
        <w:pStyle w:val="Hlavika"/>
        <w:tabs>
          <w:tab w:val="clear" w:pos="4536"/>
          <w:tab w:val="clear" w:pos="9072"/>
        </w:tabs>
        <w:spacing w:before="120"/>
        <w:ind w:left="-357" w:hanging="183"/>
        <w:jc w:val="both"/>
        <w:rPr>
          <w:rFonts w:ascii="Arial" w:hAnsi="Arial" w:cs="Arial"/>
          <w:b/>
          <w:i/>
          <w:sz w:val="21"/>
          <w:szCs w:val="21"/>
        </w:rPr>
      </w:pPr>
    </w:p>
    <w:p w:rsidR="00803DAC" w:rsidRPr="005D287F" w:rsidRDefault="00803DAC" w:rsidP="00803DAC">
      <w:pPr>
        <w:pStyle w:val="Hlavika"/>
        <w:tabs>
          <w:tab w:val="clear" w:pos="4536"/>
          <w:tab w:val="clear" w:pos="9072"/>
        </w:tabs>
        <w:spacing w:before="120"/>
        <w:ind w:left="-357" w:hanging="183"/>
        <w:jc w:val="both"/>
        <w:rPr>
          <w:rFonts w:ascii="Arial" w:hAnsi="Arial" w:cs="Arial"/>
          <w:b/>
          <w:i/>
          <w:sz w:val="21"/>
          <w:szCs w:val="21"/>
        </w:rPr>
      </w:pPr>
      <w:r w:rsidRPr="005D287F">
        <w:rPr>
          <w:rFonts w:ascii="Arial" w:hAnsi="Arial" w:cs="Arial"/>
          <w:b/>
          <w:i/>
          <w:sz w:val="21"/>
          <w:szCs w:val="21"/>
        </w:rPr>
        <w:t>5       Začiatok a doba trvania poistenia, poistné obdobie</w:t>
      </w:r>
    </w:p>
    <w:p w:rsidR="00803DAC" w:rsidRPr="005D287F" w:rsidRDefault="00803DAC" w:rsidP="00803DAC">
      <w:pPr>
        <w:pStyle w:val="Hlavika"/>
        <w:numPr>
          <w:ilvl w:val="1"/>
          <w:numId w:val="2"/>
        </w:numPr>
        <w:tabs>
          <w:tab w:val="clear" w:pos="510"/>
          <w:tab w:val="clear" w:pos="4536"/>
          <w:tab w:val="clear" w:pos="9072"/>
          <w:tab w:val="left" w:pos="-2088"/>
          <w:tab w:val="num" w:pos="0"/>
        </w:tabs>
        <w:spacing w:before="120" w:after="120"/>
        <w:ind w:left="0" w:hanging="539"/>
        <w:rPr>
          <w:rFonts w:ascii="Arial" w:hAnsi="Arial" w:cs="Arial"/>
          <w:sz w:val="21"/>
          <w:szCs w:val="21"/>
        </w:rPr>
      </w:pPr>
      <w:r w:rsidRPr="005D287F">
        <w:rPr>
          <w:rFonts w:ascii="Arial" w:hAnsi="Arial" w:cs="Arial"/>
          <w:sz w:val="21"/>
          <w:szCs w:val="21"/>
        </w:rPr>
        <w:t xml:space="preserve">PZ sa dojednáva s účinnosťou od </w:t>
      </w:r>
      <w:bookmarkStart w:id="34" w:name="datum_ucinnosti"/>
      <w:bookmarkEnd w:id="34"/>
      <w:r>
        <w:rPr>
          <w:rFonts w:ascii="Arial" w:hAnsi="Arial" w:cs="Arial"/>
          <w:sz w:val="21"/>
          <w:szCs w:val="21"/>
        </w:rPr>
        <w:t>14.11.2016</w:t>
      </w:r>
      <w:r w:rsidRPr="005D287F">
        <w:rPr>
          <w:rFonts w:ascii="Arial" w:hAnsi="Arial" w:cs="Arial"/>
          <w:sz w:val="21"/>
          <w:szCs w:val="21"/>
        </w:rPr>
        <w:t xml:space="preserve"> na dobu neurčitú. </w:t>
      </w:r>
    </w:p>
    <w:p w:rsidR="00803DAC" w:rsidRPr="005D287F" w:rsidRDefault="00803DAC" w:rsidP="00803DAC">
      <w:pPr>
        <w:pStyle w:val="Hlavika"/>
        <w:tabs>
          <w:tab w:val="clear" w:pos="4536"/>
          <w:tab w:val="clear" w:pos="9072"/>
          <w:tab w:val="left" w:pos="-2088"/>
        </w:tabs>
        <w:spacing w:before="120" w:after="120"/>
        <w:ind w:hanging="539"/>
        <w:jc w:val="both"/>
        <w:rPr>
          <w:rFonts w:ascii="Arial" w:hAnsi="Arial" w:cs="Arial"/>
          <w:sz w:val="21"/>
          <w:szCs w:val="21"/>
        </w:rPr>
      </w:pPr>
      <w:r w:rsidRPr="005D287F">
        <w:rPr>
          <w:rFonts w:ascii="Arial" w:hAnsi="Arial" w:cs="Arial"/>
          <w:sz w:val="21"/>
          <w:szCs w:val="21"/>
        </w:rPr>
        <w:lastRenderedPageBreak/>
        <w:t xml:space="preserve">5.2.  </w:t>
      </w:r>
      <w:bookmarkStart w:id="35" w:name="odstavec_pat_dva"/>
      <w:bookmarkEnd w:id="35"/>
      <w:r>
        <w:rPr>
          <w:rFonts w:ascii="Arial" w:hAnsi="Arial" w:cs="Arial"/>
          <w:sz w:val="21"/>
          <w:szCs w:val="21"/>
        </w:rPr>
        <w:t>V súlade s článkom VI., bod 3 VPP PZP 13 sa zmluvné strany dohodli, že poistným obdobím je technický rok, pričom technickým rokom sa rozumie obdobie od 14.11. každého roku do 13.11. vrátane nasledujúceho roku t. j. poistné obdobie začína dňa 14.11. a končí dňa 13.11. vrátane nasledujúceho roku.</w:t>
      </w:r>
      <w:r w:rsidRPr="005D287F">
        <w:rPr>
          <w:rFonts w:ascii="Arial" w:hAnsi="Arial" w:cs="Arial"/>
          <w:sz w:val="21"/>
          <w:szCs w:val="21"/>
        </w:rPr>
        <w:t xml:space="preserve">        </w:t>
      </w:r>
    </w:p>
    <w:p w:rsidR="00803DAC" w:rsidRPr="005D287F" w:rsidRDefault="00803DAC" w:rsidP="00803DAC">
      <w:pPr>
        <w:pStyle w:val="Hlavika"/>
        <w:tabs>
          <w:tab w:val="clear" w:pos="4536"/>
          <w:tab w:val="clear" w:pos="9072"/>
          <w:tab w:val="left" w:pos="-2088"/>
        </w:tabs>
        <w:spacing w:before="120" w:after="120"/>
        <w:ind w:hanging="539"/>
        <w:jc w:val="both"/>
        <w:rPr>
          <w:rFonts w:ascii="Arial" w:hAnsi="Arial" w:cs="Arial"/>
          <w:sz w:val="21"/>
          <w:szCs w:val="21"/>
        </w:rPr>
      </w:pPr>
      <w:r w:rsidRPr="005D287F">
        <w:rPr>
          <w:rFonts w:ascii="Arial" w:hAnsi="Arial" w:cs="Arial"/>
          <w:sz w:val="21"/>
          <w:szCs w:val="21"/>
        </w:rPr>
        <w:t xml:space="preserve">5.3   </w:t>
      </w:r>
      <w:bookmarkStart w:id="36" w:name="odstavec_pat_tri"/>
      <w:bookmarkEnd w:id="36"/>
      <w:r>
        <w:rPr>
          <w:rFonts w:ascii="Arial" w:hAnsi="Arial" w:cs="Arial"/>
          <w:sz w:val="21"/>
          <w:szCs w:val="21"/>
        </w:rPr>
        <w:t>Pre PZP dopoisťovaných vozidiel platí, že prvým poistným obdobím je obdobie odo dňa začiatku PZP dopoisťovaného vozidla podľa bodu 3.3 tejto PZ vrátane dňa, kedy sa končí technický rok v zmysle bodu 5.2 tejto PZ. Následné poistné obdobie pre dopoisťované vozidlá je poistné obdobie v zmysle bodu 5.2 tejto PZ.</w:t>
      </w:r>
    </w:p>
    <w:p w:rsidR="00803DAC" w:rsidRPr="005D287F" w:rsidRDefault="00803DAC" w:rsidP="00803DAC">
      <w:pPr>
        <w:pStyle w:val="Hlavika"/>
        <w:tabs>
          <w:tab w:val="clear" w:pos="4536"/>
          <w:tab w:val="clear" w:pos="9072"/>
          <w:tab w:val="left" w:pos="-2088"/>
        </w:tabs>
        <w:spacing w:before="120"/>
        <w:ind w:left="-539"/>
        <w:rPr>
          <w:rFonts w:ascii="Arial" w:hAnsi="Arial" w:cs="Arial"/>
          <w:b/>
          <w:bCs/>
          <w:sz w:val="21"/>
          <w:szCs w:val="21"/>
        </w:rPr>
      </w:pPr>
    </w:p>
    <w:p w:rsidR="00803DAC" w:rsidRPr="00C61F6F" w:rsidRDefault="00803DAC" w:rsidP="00803DAC">
      <w:pPr>
        <w:pStyle w:val="Hlavika"/>
        <w:tabs>
          <w:tab w:val="clear" w:pos="4536"/>
          <w:tab w:val="clear" w:pos="9072"/>
          <w:tab w:val="left" w:pos="-2088"/>
        </w:tabs>
        <w:spacing w:before="120"/>
        <w:ind w:left="-539"/>
        <w:rPr>
          <w:rFonts w:ascii="Arial" w:hAnsi="Arial" w:cs="Arial"/>
          <w:sz w:val="21"/>
          <w:szCs w:val="21"/>
        </w:rPr>
      </w:pPr>
      <w:r w:rsidRPr="00C61F6F">
        <w:rPr>
          <w:rFonts w:ascii="Arial" w:hAnsi="Arial" w:cs="Arial"/>
          <w:b/>
          <w:bCs/>
          <w:sz w:val="21"/>
          <w:szCs w:val="21"/>
        </w:rPr>
        <w:t xml:space="preserve">6       </w:t>
      </w:r>
      <w:r w:rsidRPr="00C61F6F">
        <w:rPr>
          <w:rFonts w:ascii="Arial" w:hAnsi="Arial" w:cs="Arial"/>
          <w:b/>
          <w:bCs/>
          <w:i/>
          <w:sz w:val="21"/>
          <w:szCs w:val="21"/>
        </w:rPr>
        <w:t>Osobitné ustanovenia</w:t>
      </w:r>
    </w:p>
    <w:p w:rsidR="00803DAC" w:rsidRPr="00C61F6F" w:rsidRDefault="00803DAC" w:rsidP="00803DAC">
      <w:pPr>
        <w:pStyle w:val="Hlavika"/>
        <w:tabs>
          <w:tab w:val="clear" w:pos="4536"/>
          <w:tab w:val="clear" w:pos="9072"/>
          <w:tab w:val="left" w:pos="-2088"/>
        </w:tabs>
        <w:spacing w:after="120"/>
        <w:ind w:hanging="540"/>
        <w:jc w:val="both"/>
        <w:rPr>
          <w:rFonts w:ascii="Arial" w:hAnsi="Arial" w:cs="Arial"/>
          <w:sz w:val="21"/>
          <w:szCs w:val="21"/>
        </w:rPr>
      </w:pPr>
      <w:r w:rsidRPr="00C61F6F">
        <w:rPr>
          <w:rFonts w:ascii="Arial" w:hAnsi="Arial" w:cs="Arial"/>
          <w:sz w:val="21"/>
          <w:szCs w:val="21"/>
        </w:rPr>
        <w:t>6.1</w:t>
      </w:r>
      <w:r w:rsidRPr="00C61F6F">
        <w:rPr>
          <w:rFonts w:ascii="Arial" w:hAnsi="Arial" w:cs="Arial"/>
          <w:sz w:val="21"/>
          <w:szCs w:val="21"/>
        </w:rPr>
        <w:tab/>
      </w:r>
      <w:r w:rsidRPr="00C61F6F">
        <w:rPr>
          <w:rFonts w:ascii="Arial" w:hAnsi="Arial" w:cs="Arial"/>
          <w:b/>
          <w:sz w:val="21"/>
          <w:szCs w:val="21"/>
        </w:rPr>
        <w:t>Spracúvanie osobných a iných údajov</w:t>
      </w:r>
    </w:p>
    <w:p w:rsidR="00803DAC" w:rsidRPr="00C61F6F" w:rsidRDefault="00803DAC" w:rsidP="00803DAC">
      <w:pPr>
        <w:pStyle w:val="Hlavika"/>
        <w:tabs>
          <w:tab w:val="clear" w:pos="4536"/>
          <w:tab w:val="clear" w:pos="9072"/>
        </w:tabs>
        <w:spacing w:after="120"/>
        <w:ind w:left="360" w:hanging="360"/>
        <w:jc w:val="both"/>
        <w:rPr>
          <w:rFonts w:ascii="Arial" w:hAnsi="Arial" w:cs="Arial"/>
          <w:sz w:val="21"/>
          <w:szCs w:val="21"/>
        </w:rPr>
      </w:pPr>
      <w:r w:rsidRPr="00C61F6F">
        <w:rPr>
          <w:rFonts w:ascii="Arial" w:hAnsi="Arial" w:cs="Arial"/>
          <w:sz w:val="21"/>
          <w:szCs w:val="21"/>
        </w:rPr>
        <w:t>a)</w:t>
      </w:r>
      <w:r w:rsidRPr="00C61F6F">
        <w:rPr>
          <w:rFonts w:ascii="Arial" w:hAnsi="Arial" w:cs="Arial"/>
          <w:sz w:val="21"/>
          <w:szCs w:val="21"/>
        </w:rPr>
        <w:tab/>
        <w:t xml:space="preserve">Poistník podpisom na tejto PZ berie na vedomie, že poisťovateľ je oprávnený spracúvať osobné údaje dotknutých osôb v zmysle </w:t>
      </w:r>
      <w:r>
        <w:rPr>
          <w:rFonts w:ascii="Arial" w:hAnsi="Arial" w:cs="Arial"/>
          <w:sz w:val="21"/>
          <w:szCs w:val="21"/>
        </w:rPr>
        <w:t>Z</w:t>
      </w:r>
      <w:r w:rsidRPr="00C61F6F">
        <w:rPr>
          <w:rFonts w:ascii="Arial" w:hAnsi="Arial" w:cs="Arial"/>
          <w:sz w:val="21"/>
          <w:szCs w:val="21"/>
        </w:rPr>
        <w:t>ákona o</w:t>
      </w:r>
      <w:r>
        <w:rPr>
          <w:rFonts w:ascii="Arial" w:hAnsi="Arial" w:cs="Arial"/>
          <w:sz w:val="21"/>
          <w:szCs w:val="21"/>
        </w:rPr>
        <w:t> </w:t>
      </w:r>
      <w:r w:rsidRPr="00C61F6F">
        <w:rPr>
          <w:rFonts w:ascii="Arial" w:hAnsi="Arial" w:cs="Arial"/>
          <w:sz w:val="21"/>
          <w:szCs w:val="21"/>
        </w:rPr>
        <w:t>poisťovníctve</w:t>
      </w:r>
      <w:r>
        <w:rPr>
          <w:rFonts w:ascii="Arial" w:hAnsi="Arial" w:cs="Arial"/>
          <w:sz w:val="21"/>
          <w:szCs w:val="21"/>
        </w:rPr>
        <w:t xml:space="preserve"> v platnom a účinnom</w:t>
      </w:r>
      <w:r w:rsidRPr="00C61F6F">
        <w:rPr>
          <w:rFonts w:ascii="Arial" w:hAnsi="Arial" w:cs="Arial"/>
          <w:sz w:val="21"/>
          <w:szCs w:val="21"/>
        </w:rPr>
        <w:t xml:space="preserve">. Podrobné informácie o spracúvaní osobných údajov a právach dotknutej osoby sú vo VPP PZP 13, s ktorými sa poistník oboznámil pred podpisom tejto PZ. </w:t>
      </w:r>
    </w:p>
    <w:p w:rsidR="00803DAC" w:rsidRPr="00C61F6F" w:rsidRDefault="00803DAC" w:rsidP="00803DAC">
      <w:pPr>
        <w:pStyle w:val="Hlavika"/>
        <w:tabs>
          <w:tab w:val="clear" w:pos="4536"/>
          <w:tab w:val="clear" w:pos="9072"/>
        </w:tabs>
        <w:spacing w:after="120"/>
        <w:ind w:left="360" w:hanging="360"/>
        <w:jc w:val="both"/>
        <w:rPr>
          <w:rFonts w:ascii="Arial" w:hAnsi="Arial" w:cs="Arial"/>
          <w:sz w:val="21"/>
          <w:szCs w:val="21"/>
        </w:rPr>
      </w:pPr>
      <w:r w:rsidRPr="00C61F6F">
        <w:rPr>
          <w:rFonts w:ascii="Arial" w:hAnsi="Arial" w:cs="Arial"/>
          <w:sz w:val="21"/>
          <w:szCs w:val="21"/>
        </w:rPr>
        <w:t xml:space="preserve">b) </w:t>
      </w:r>
      <w:r w:rsidRPr="00C61F6F">
        <w:rPr>
          <w:rFonts w:ascii="Arial" w:hAnsi="Arial" w:cs="Arial"/>
          <w:sz w:val="21"/>
          <w:szCs w:val="21"/>
        </w:rPr>
        <w:tab/>
        <w:t>Poistník sa zaväzuje bez zbytočného odkladu oznámiť poisťovateľovi každú zmenu údajov uvedených v tejto PZ.</w:t>
      </w:r>
    </w:p>
    <w:p w:rsidR="00803DAC" w:rsidRPr="00C61F6F" w:rsidRDefault="00803DAC" w:rsidP="00803DAC">
      <w:pPr>
        <w:pStyle w:val="Hlavika"/>
        <w:tabs>
          <w:tab w:val="clear" w:pos="4536"/>
          <w:tab w:val="clear" w:pos="9072"/>
        </w:tabs>
        <w:ind w:left="-358" w:hanging="181"/>
        <w:jc w:val="both"/>
        <w:rPr>
          <w:rFonts w:ascii="Arial" w:hAnsi="Arial" w:cs="Arial"/>
          <w:b/>
          <w:sz w:val="21"/>
          <w:szCs w:val="21"/>
        </w:rPr>
      </w:pPr>
    </w:p>
    <w:p w:rsidR="00803DAC" w:rsidRPr="00C61F6F" w:rsidRDefault="00803DAC" w:rsidP="00803DAC">
      <w:pPr>
        <w:pStyle w:val="Hlavika"/>
        <w:tabs>
          <w:tab w:val="clear" w:pos="4536"/>
          <w:tab w:val="clear" w:pos="9072"/>
        </w:tabs>
        <w:ind w:left="-358" w:hanging="181"/>
        <w:jc w:val="both"/>
        <w:rPr>
          <w:rFonts w:ascii="Arial" w:hAnsi="Arial" w:cs="Arial"/>
          <w:b/>
          <w:sz w:val="21"/>
          <w:szCs w:val="21"/>
        </w:rPr>
      </w:pPr>
      <w:r w:rsidRPr="00C61F6F">
        <w:rPr>
          <w:rFonts w:ascii="Arial" w:hAnsi="Arial" w:cs="Arial"/>
          <w:b/>
          <w:sz w:val="21"/>
          <w:szCs w:val="21"/>
        </w:rPr>
        <w:t>7</w:t>
      </w:r>
      <w:r w:rsidRPr="00C61F6F">
        <w:rPr>
          <w:rFonts w:ascii="Arial" w:hAnsi="Arial" w:cs="Arial"/>
          <w:b/>
          <w:sz w:val="21"/>
          <w:szCs w:val="21"/>
        </w:rPr>
        <w:tab/>
      </w:r>
      <w:r w:rsidRPr="00C61F6F">
        <w:rPr>
          <w:rFonts w:ascii="Arial" w:hAnsi="Arial" w:cs="Arial"/>
          <w:b/>
          <w:sz w:val="21"/>
          <w:szCs w:val="21"/>
        </w:rPr>
        <w:tab/>
      </w:r>
      <w:r w:rsidRPr="00C61F6F">
        <w:rPr>
          <w:rFonts w:ascii="Arial" w:hAnsi="Arial" w:cs="Arial"/>
          <w:b/>
          <w:i/>
          <w:sz w:val="21"/>
          <w:szCs w:val="21"/>
        </w:rPr>
        <w:t>Vyhlásenie poistníka</w:t>
      </w:r>
    </w:p>
    <w:p w:rsidR="00803DAC" w:rsidRPr="00C61F6F" w:rsidRDefault="00803DAC" w:rsidP="00803DAC">
      <w:pPr>
        <w:pStyle w:val="Hlavika"/>
        <w:tabs>
          <w:tab w:val="clear" w:pos="4536"/>
          <w:tab w:val="clear" w:pos="9072"/>
        </w:tabs>
        <w:spacing w:after="120"/>
        <w:ind w:hanging="540"/>
        <w:jc w:val="both"/>
        <w:rPr>
          <w:rFonts w:ascii="Arial" w:hAnsi="Arial" w:cs="Arial"/>
          <w:sz w:val="21"/>
          <w:szCs w:val="21"/>
        </w:rPr>
      </w:pPr>
      <w:r w:rsidRPr="00C61F6F">
        <w:rPr>
          <w:rFonts w:ascii="Arial" w:hAnsi="Arial" w:cs="Arial"/>
          <w:sz w:val="21"/>
          <w:szCs w:val="21"/>
        </w:rPr>
        <w:t>7.1</w:t>
      </w:r>
      <w:r w:rsidRPr="00C61F6F">
        <w:rPr>
          <w:rFonts w:ascii="Arial" w:hAnsi="Arial" w:cs="Arial"/>
          <w:sz w:val="21"/>
          <w:szCs w:val="21"/>
        </w:rPr>
        <w:tab/>
        <w:t xml:space="preserve">Poistník podpisom tejto PZ potvrdzuje, že mu boli pred uzavretím PZ písomne poskytnuté informácie v zmysle </w:t>
      </w:r>
      <w:r>
        <w:rPr>
          <w:rFonts w:ascii="Arial" w:hAnsi="Arial" w:cs="Arial"/>
          <w:sz w:val="21"/>
          <w:szCs w:val="21"/>
        </w:rPr>
        <w:t>Zákona o</w:t>
      </w:r>
      <w:r w:rsidRPr="00C61F6F">
        <w:rPr>
          <w:rFonts w:ascii="Arial" w:hAnsi="Arial" w:cs="Arial"/>
          <w:sz w:val="21"/>
          <w:szCs w:val="21"/>
        </w:rPr>
        <w:t xml:space="preserve"> poisťovníctve v platnom </w:t>
      </w:r>
      <w:r>
        <w:rPr>
          <w:rFonts w:ascii="Arial" w:hAnsi="Arial" w:cs="Arial"/>
          <w:sz w:val="21"/>
          <w:szCs w:val="21"/>
        </w:rPr>
        <w:t xml:space="preserve">a účinnom </w:t>
      </w:r>
      <w:r w:rsidRPr="00C61F6F">
        <w:rPr>
          <w:rFonts w:ascii="Arial" w:hAnsi="Arial" w:cs="Arial"/>
          <w:sz w:val="21"/>
          <w:szCs w:val="21"/>
        </w:rPr>
        <w:t>znení a že mu boli pred uzavretím zmluvy poskytnuté informácie podľa § 792a Občianskeho zákonníka.</w:t>
      </w:r>
    </w:p>
    <w:p w:rsidR="00803DAC" w:rsidRPr="00C61F6F" w:rsidRDefault="00803DAC" w:rsidP="00803DAC">
      <w:pPr>
        <w:ind w:hanging="540"/>
        <w:jc w:val="both"/>
        <w:rPr>
          <w:rFonts w:ascii="Arial" w:eastAsia="MS Mincho" w:hAnsi="Arial" w:cs="Arial"/>
          <w:sz w:val="21"/>
          <w:szCs w:val="21"/>
          <w:lang w:val="sk-SK" w:eastAsia="ja-JP"/>
        </w:rPr>
      </w:pPr>
      <w:r w:rsidRPr="00C61F6F">
        <w:rPr>
          <w:rFonts w:ascii="Arial" w:hAnsi="Arial" w:cs="Arial"/>
          <w:sz w:val="21"/>
          <w:szCs w:val="21"/>
        </w:rPr>
        <w:t>7.2</w:t>
      </w:r>
      <w:r w:rsidRPr="00C61F6F">
        <w:rPr>
          <w:rFonts w:ascii="Arial" w:hAnsi="Arial" w:cs="Arial"/>
          <w:sz w:val="21"/>
          <w:szCs w:val="21"/>
        </w:rPr>
        <w:tab/>
      </w:r>
      <w:r w:rsidRPr="00C61F6F">
        <w:rPr>
          <w:rFonts w:ascii="Arial" w:eastAsia="MS Mincho" w:hAnsi="Arial" w:cs="Arial"/>
          <w:sz w:val="21"/>
          <w:szCs w:val="21"/>
          <w:lang w:val="sk-SK" w:eastAsia="ja-JP"/>
        </w:rPr>
        <w:t>V súlade s ust. § 10 zákona č. 297/2008 Z.z. o ochrane pred legalizáciou príjmov z trestnej činnosti a o ochrane pred financovaním terorizmu a o zmene a doplnení niektorých zákonov v znení neskorších predpisov (ďalej len „zákon č. 297/2008 Z. z.“) poistník podpisom tejto PZ potvrdzuje, že túto PZ uzatvára vo vlastnom mene a finančné prostriedky, ktoré zaplatí ako sumu poistného, sú v jeho vlastníctve. Ak toto vyhlásenie nie je pravdivé, poistník písomne oznámi poisťovateľovi identifikačné údaje osoby, v ktorej mene uzatvára túto zmluvu, resp. identifikačné údaje osoby, v ktorej vlastníctve sú finančné prostriedky zaplatené ako poistné, vrátane súhlasu tejto osoby vyjadreného jej podpisom. Povinnosti uvedené v predošlej vete môže poistník splniť formou Čestného vyhlásenia na tlačive poisťovateľa.</w:t>
      </w:r>
    </w:p>
    <w:p w:rsidR="00803DAC" w:rsidRPr="00C61F6F" w:rsidRDefault="00803DAC" w:rsidP="00803DAC">
      <w:pPr>
        <w:ind w:hanging="540"/>
        <w:jc w:val="both"/>
        <w:rPr>
          <w:rFonts w:ascii="Arial" w:eastAsia="MS Mincho" w:hAnsi="Arial" w:cs="Arial"/>
          <w:sz w:val="21"/>
          <w:szCs w:val="21"/>
          <w:lang w:val="sk-SK" w:eastAsia="ja-JP"/>
        </w:rPr>
      </w:pPr>
      <w:r w:rsidRPr="00C61F6F">
        <w:rPr>
          <w:rFonts w:ascii="Arial" w:eastAsia="MS Mincho" w:hAnsi="Arial" w:cs="Arial"/>
          <w:sz w:val="21"/>
          <w:szCs w:val="21"/>
          <w:lang w:val="sk-SK" w:eastAsia="ja-JP"/>
        </w:rPr>
        <w:t>7.3</w:t>
      </w:r>
      <w:r w:rsidRPr="00C61F6F">
        <w:rPr>
          <w:rFonts w:ascii="Arial" w:eastAsia="MS Mincho" w:hAnsi="Arial" w:cs="Arial"/>
          <w:sz w:val="21"/>
          <w:szCs w:val="21"/>
          <w:lang w:val="sk-SK" w:eastAsia="ja-JP"/>
        </w:rPr>
        <w:tab/>
        <w:t>Poistník podpisom tejto PZ zároveň potvrdzuje, že údaje, ktoré uviedol v tejto PZ pre účely identifikácie v zmysle zákona č. 297/2008 Z.z. boli zástupcom poisťovateľa overené, a že uvedené údaje sú úplné a pravdivé a zaväzuje sa oznámiť poisťovateľovi každú zmenu týchto údajov.</w:t>
      </w:r>
    </w:p>
    <w:p w:rsidR="00803DAC" w:rsidRPr="00C61F6F" w:rsidRDefault="00803DAC" w:rsidP="00803DAC">
      <w:pPr>
        <w:ind w:hanging="540"/>
        <w:jc w:val="both"/>
        <w:rPr>
          <w:rFonts w:ascii="Arial" w:eastAsia="MS Mincho" w:hAnsi="Arial" w:cs="Arial"/>
          <w:sz w:val="21"/>
          <w:szCs w:val="21"/>
          <w:lang w:val="sk-SK" w:eastAsia="ja-JP"/>
        </w:rPr>
      </w:pPr>
      <w:r w:rsidRPr="00C61F6F">
        <w:rPr>
          <w:rFonts w:ascii="Arial" w:eastAsia="MS Mincho" w:hAnsi="Arial" w:cs="Arial"/>
          <w:sz w:val="21"/>
          <w:szCs w:val="21"/>
          <w:lang w:val="sk-SK" w:eastAsia="ja-JP"/>
        </w:rPr>
        <w:t>7.4</w:t>
      </w:r>
      <w:r w:rsidRPr="00C61F6F">
        <w:rPr>
          <w:rFonts w:ascii="Arial" w:eastAsia="MS Mincho" w:hAnsi="Arial" w:cs="Arial"/>
          <w:sz w:val="21"/>
          <w:szCs w:val="21"/>
          <w:lang w:val="sk-SK" w:eastAsia="ja-JP"/>
        </w:rPr>
        <w:tab/>
      </w:r>
      <w:r w:rsidRPr="00C61F6F">
        <w:rPr>
          <w:rFonts w:ascii="Arial" w:hAnsi="Arial" w:cs="Arial"/>
          <w:sz w:val="21"/>
          <w:szCs w:val="21"/>
          <w:lang w:val="sk-SK"/>
        </w:rPr>
        <w:t xml:space="preserve">Poistník vyhlasuje a svojim podpisom potvrdzuje, že všetky osobné údaje ako aj ostatné údaje uvedené v poistnej zmluve sú úplné a pravdivé, že nezamlčal žiadnu skutočnosť rozhodujúcu pre uzavretie poistnej zmluvy a/alebo že neexistuje zákonná prekážka v zmysle ust. § 9 ods. 5 a/alebo § 11 ods. 11 zákona č. 381/2001 Z.z. o povinnom zmluvnom poistení zodpovednosti za škodu spôsobenú prevádzkou motorového vozidla v znení neskorších predpisov, ktorá bráni uzavretiu poistnej zmluvy. </w:t>
      </w:r>
    </w:p>
    <w:p w:rsidR="00803DAC" w:rsidRPr="00C61F6F" w:rsidRDefault="00803DAC" w:rsidP="00803DAC">
      <w:pPr>
        <w:autoSpaceDE w:val="0"/>
        <w:autoSpaceDN w:val="0"/>
        <w:adjustRightInd w:val="0"/>
        <w:spacing w:before="120"/>
        <w:ind w:hanging="540"/>
        <w:jc w:val="both"/>
        <w:rPr>
          <w:rFonts w:ascii="Arial" w:hAnsi="Arial" w:cs="Arial"/>
          <w:b/>
          <w:sz w:val="21"/>
          <w:szCs w:val="21"/>
        </w:rPr>
      </w:pPr>
    </w:p>
    <w:p w:rsidR="00803DAC" w:rsidRPr="00C61F6F" w:rsidRDefault="00803DAC" w:rsidP="00803DAC">
      <w:pPr>
        <w:autoSpaceDE w:val="0"/>
        <w:autoSpaceDN w:val="0"/>
        <w:adjustRightInd w:val="0"/>
        <w:spacing w:before="120"/>
        <w:ind w:hanging="540"/>
        <w:jc w:val="both"/>
        <w:rPr>
          <w:rFonts w:ascii="Arial" w:hAnsi="Arial" w:cs="Arial"/>
          <w:b/>
          <w:sz w:val="21"/>
          <w:szCs w:val="21"/>
        </w:rPr>
      </w:pPr>
      <w:r w:rsidRPr="00C61F6F">
        <w:rPr>
          <w:rFonts w:ascii="Arial" w:hAnsi="Arial" w:cs="Arial"/>
          <w:b/>
          <w:sz w:val="21"/>
          <w:szCs w:val="21"/>
        </w:rPr>
        <w:t xml:space="preserve">8 </w:t>
      </w:r>
      <w:r w:rsidRPr="00C61F6F">
        <w:rPr>
          <w:rFonts w:ascii="Arial" w:hAnsi="Arial" w:cs="Arial"/>
          <w:b/>
          <w:sz w:val="21"/>
          <w:szCs w:val="21"/>
        </w:rPr>
        <w:tab/>
      </w:r>
      <w:r w:rsidRPr="00C61F6F">
        <w:rPr>
          <w:rFonts w:ascii="Arial" w:hAnsi="Arial" w:cs="Arial"/>
          <w:b/>
          <w:i/>
          <w:sz w:val="21"/>
          <w:szCs w:val="21"/>
          <w:lang w:val="sk-SK"/>
        </w:rPr>
        <w:t>Záverečné</w:t>
      </w:r>
      <w:r w:rsidRPr="00C61F6F">
        <w:rPr>
          <w:rFonts w:ascii="Arial" w:hAnsi="Arial" w:cs="Arial"/>
          <w:b/>
          <w:i/>
          <w:sz w:val="21"/>
          <w:szCs w:val="21"/>
        </w:rPr>
        <w:t xml:space="preserve"> </w:t>
      </w:r>
      <w:r w:rsidRPr="00C61F6F">
        <w:rPr>
          <w:rFonts w:ascii="Arial" w:hAnsi="Arial" w:cs="Arial"/>
          <w:b/>
          <w:i/>
          <w:sz w:val="21"/>
          <w:szCs w:val="21"/>
          <w:lang w:val="sk-SK"/>
        </w:rPr>
        <w:t>ustanovenia</w:t>
      </w:r>
    </w:p>
    <w:p w:rsidR="00803DAC" w:rsidRPr="00C61F6F" w:rsidRDefault="00803DAC" w:rsidP="00803DAC">
      <w:pPr>
        <w:pStyle w:val="Hlavika"/>
        <w:tabs>
          <w:tab w:val="clear" w:pos="4536"/>
          <w:tab w:val="clear" w:pos="9072"/>
        </w:tabs>
        <w:spacing w:after="120"/>
        <w:ind w:hanging="539"/>
        <w:jc w:val="both"/>
        <w:rPr>
          <w:rFonts w:ascii="Arial" w:hAnsi="Arial" w:cs="Arial"/>
          <w:sz w:val="21"/>
          <w:szCs w:val="21"/>
        </w:rPr>
      </w:pPr>
      <w:r w:rsidRPr="00C61F6F">
        <w:rPr>
          <w:rFonts w:ascii="Arial" w:hAnsi="Arial" w:cs="Arial"/>
          <w:sz w:val="21"/>
          <w:szCs w:val="21"/>
        </w:rPr>
        <w:t>8.1</w:t>
      </w:r>
      <w:r w:rsidRPr="00C61F6F">
        <w:rPr>
          <w:rFonts w:ascii="Arial" w:hAnsi="Arial" w:cs="Arial"/>
          <w:sz w:val="21"/>
          <w:szCs w:val="21"/>
        </w:rPr>
        <w:tab/>
        <w:t>Prevzatie a oboznámenie sa s VPP PZP 13, OPP ASPZP 10, ako aj všetkými prílohami tejto PZ, ktoré sú neoddeliteľnou súčasťou tejto PZ, poistník potvrdzuje podpisom tejto PZ.</w:t>
      </w:r>
    </w:p>
    <w:p w:rsidR="00803DAC" w:rsidRPr="00C61F6F" w:rsidRDefault="00803DAC" w:rsidP="00803DAC">
      <w:pPr>
        <w:pStyle w:val="Hlavika"/>
        <w:tabs>
          <w:tab w:val="clear" w:pos="4536"/>
          <w:tab w:val="clear" w:pos="9072"/>
        </w:tabs>
        <w:spacing w:after="120"/>
        <w:ind w:hanging="539"/>
        <w:jc w:val="both"/>
        <w:rPr>
          <w:rFonts w:ascii="Arial" w:hAnsi="Arial" w:cs="Arial"/>
          <w:sz w:val="21"/>
          <w:szCs w:val="21"/>
        </w:rPr>
      </w:pPr>
      <w:r w:rsidRPr="00C61F6F">
        <w:rPr>
          <w:rFonts w:ascii="Arial" w:hAnsi="Arial" w:cs="Arial"/>
          <w:sz w:val="21"/>
          <w:szCs w:val="21"/>
        </w:rPr>
        <w:t>8.2</w:t>
      </w:r>
      <w:r w:rsidRPr="00C61F6F">
        <w:rPr>
          <w:rFonts w:ascii="Arial" w:hAnsi="Arial" w:cs="Arial"/>
          <w:sz w:val="21"/>
          <w:szCs w:val="21"/>
        </w:rPr>
        <w:tab/>
        <w:t>PZ môže vypovedať poisťovateľ aj poistník do dvoch mesiacov po jej uzatvorení. Výpovedná lehota je osemdenná a začína plynúť nasledujúci deň po doručení písomnej výpovede druhej strane. Jej uplynutím poistenie zanikne.</w:t>
      </w:r>
    </w:p>
    <w:p w:rsidR="00803DAC" w:rsidRPr="00C61F6F" w:rsidRDefault="00803DAC" w:rsidP="00803DAC">
      <w:pPr>
        <w:pStyle w:val="Hlavika"/>
        <w:tabs>
          <w:tab w:val="clear" w:pos="4536"/>
          <w:tab w:val="clear" w:pos="9072"/>
        </w:tabs>
        <w:spacing w:after="120"/>
        <w:ind w:hanging="539"/>
        <w:jc w:val="both"/>
        <w:rPr>
          <w:rFonts w:ascii="Arial" w:hAnsi="Arial" w:cs="Arial"/>
          <w:sz w:val="21"/>
          <w:szCs w:val="21"/>
        </w:rPr>
      </w:pPr>
      <w:r w:rsidRPr="00C61F6F">
        <w:rPr>
          <w:rFonts w:ascii="Arial" w:hAnsi="Arial" w:cs="Arial"/>
          <w:sz w:val="21"/>
          <w:szCs w:val="21"/>
        </w:rPr>
        <w:t>8.3</w:t>
      </w:r>
      <w:r w:rsidRPr="00C61F6F">
        <w:rPr>
          <w:rFonts w:ascii="Arial" w:hAnsi="Arial" w:cs="Arial"/>
          <w:sz w:val="21"/>
          <w:szCs w:val="21"/>
        </w:rPr>
        <w:tab/>
        <w:t>Zánik poistenia sa riadi príslušnými platnými právnymi predpismi a VPP PZP 13. Dôvody zániku poistenia sa vždy viažu a majú následky len na jednotlivé poistené vozidlo, na ktoré sa prejav zmluvnej strany alebo rozhodujúca skutočnosť vzťahuje a zásadne sa nevzťahujú na všetky vozidlá poistené touto PZ, pokiaľ nie je uvedené inak. Ak zaniknú všetky dohodnuté poistenia jednotlivých vozidiel, zaniká ku dňu zániku poistenia posledného vozidla aj táto PZ.</w:t>
      </w:r>
    </w:p>
    <w:p w:rsidR="00803DAC" w:rsidRPr="00C61F6F" w:rsidRDefault="00803DAC" w:rsidP="00803DAC">
      <w:pPr>
        <w:pStyle w:val="Hlavika"/>
        <w:tabs>
          <w:tab w:val="clear" w:pos="4536"/>
          <w:tab w:val="clear" w:pos="9072"/>
        </w:tabs>
        <w:spacing w:after="120"/>
        <w:ind w:hanging="539"/>
        <w:jc w:val="both"/>
        <w:rPr>
          <w:rFonts w:ascii="Arial" w:hAnsi="Arial" w:cs="Arial"/>
          <w:sz w:val="21"/>
          <w:szCs w:val="21"/>
        </w:rPr>
      </w:pPr>
      <w:r w:rsidRPr="00C61F6F">
        <w:rPr>
          <w:rFonts w:ascii="Arial" w:hAnsi="Arial" w:cs="Arial"/>
          <w:sz w:val="21"/>
          <w:szCs w:val="21"/>
        </w:rPr>
        <w:lastRenderedPageBreak/>
        <w:t>8.4</w:t>
      </w:r>
      <w:r w:rsidRPr="00C61F6F">
        <w:rPr>
          <w:rFonts w:ascii="Arial" w:hAnsi="Arial" w:cs="Arial"/>
          <w:sz w:val="21"/>
          <w:szCs w:val="21"/>
        </w:rPr>
        <w:tab/>
        <w:t xml:space="preserve">V prípade, ak poistné alebo splátka poistného nebola zaplatená v plnej výške v zmysle PZ a doručeného Výkazu do 1 mesiaca od dátumu jeho splatnosti, zanikne celá PZ, pokiaľ nie je dohodnuté inak. PZP zanikne uplynutím zákonnej lehoty alebo lehoty uvedenej v PZ pre zánik PZP. </w:t>
      </w:r>
    </w:p>
    <w:p w:rsidR="00803DAC" w:rsidRPr="00C61F6F" w:rsidRDefault="00803DAC" w:rsidP="00803DAC">
      <w:pPr>
        <w:pStyle w:val="Hlavika"/>
        <w:tabs>
          <w:tab w:val="clear" w:pos="4536"/>
          <w:tab w:val="clear" w:pos="9072"/>
        </w:tabs>
        <w:spacing w:after="120"/>
        <w:ind w:hanging="539"/>
        <w:jc w:val="both"/>
        <w:rPr>
          <w:rFonts w:ascii="Arial" w:hAnsi="Arial" w:cs="Arial"/>
          <w:sz w:val="21"/>
          <w:szCs w:val="21"/>
        </w:rPr>
      </w:pPr>
      <w:r w:rsidRPr="00C61F6F">
        <w:rPr>
          <w:rFonts w:ascii="Arial" w:hAnsi="Arial" w:cs="Arial"/>
          <w:sz w:val="21"/>
          <w:szCs w:val="21"/>
        </w:rPr>
        <w:t>8.5</w:t>
      </w:r>
      <w:r w:rsidRPr="00C61F6F">
        <w:rPr>
          <w:rFonts w:ascii="Arial" w:hAnsi="Arial" w:cs="Arial"/>
          <w:sz w:val="21"/>
          <w:szCs w:val="21"/>
        </w:rPr>
        <w:tab/>
        <w:t xml:space="preserve">V prípade, ak zanikne oprávnenie poistníka na podnikanie v zmysle všeobecne záväzných predpisov, zaniká celá PZ. </w:t>
      </w:r>
    </w:p>
    <w:p w:rsidR="00803DAC" w:rsidRPr="00C61F6F" w:rsidRDefault="00803DAC" w:rsidP="00803DAC">
      <w:pPr>
        <w:pStyle w:val="Hlavika"/>
        <w:tabs>
          <w:tab w:val="clear" w:pos="4536"/>
          <w:tab w:val="clear" w:pos="9072"/>
        </w:tabs>
        <w:spacing w:before="120" w:after="120"/>
        <w:ind w:hanging="539"/>
        <w:jc w:val="both"/>
        <w:rPr>
          <w:rFonts w:ascii="Arial" w:hAnsi="Arial" w:cs="Arial"/>
          <w:sz w:val="21"/>
          <w:szCs w:val="21"/>
        </w:rPr>
      </w:pPr>
      <w:r w:rsidRPr="00C61F6F">
        <w:rPr>
          <w:rFonts w:ascii="Arial" w:hAnsi="Arial" w:cs="Arial"/>
          <w:sz w:val="21"/>
          <w:szCs w:val="21"/>
        </w:rPr>
        <w:t>8.6</w:t>
      </w:r>
      <w:r w:rsidRPr="00C61F6F">
        <w:rPr>
          <w:rFonts w:ascii="Arial" w:hAnsi="Arial" w:cs="Arial"/>
          <w:sz w:val="21"/>
          <w:szCs w:val="21"/>
        </w:rPr>
        <w:tab/>
        <w:t xml:space="preserve">Túto PZ vrátane Zoznamu je možné meniť a dopĺňať len písomnými dodatkami podpísanými zástupcami oboch zmluvných strán, pokiaľ nie je v tejto PZ vrátane jej príloh uvedené inak. </w:t>
      </w:r>
    </w:p>
    <w:p w:rsidR="00803DAC" w:rsidRPr="00C61F6F" w:rsidRDefault="00803DAC" w:rsidP="00803DAC">
      <w:pPr>
        <w:pStyle w:val="odskok"/>
        <w:spacing w:before="0"/>
        <w:ind w:left="0" w:hanging="540"/>
        <w:jc w:val="both"/>
        <w:rPr>
          <w:rFonts w:ascii="Arial" w:hAnsi="Arial" w:cs="Arial"/>
          <w:sz w:val="21"/>
          <w:szCs w:val="21"/>
        </w:rPr>
      </w:pPr>
      <w:r w:rsidRPr="00C61F6F">
        <w:rPr>
          <w:rFonts w:ascii="Arial" w:hAnsi="Arial" w:cs="Arial"/>
          <w:sz w:val="21"/>
          <w:szCs w:val="21"/>
        </w:rPr>
        <w:t>8.7</w:t>
      </w:r>
      <w:r w:rsidRPr="00C61F6F">
        <w:rPr>
          <w:rFonts w:ascii="Arial" w:hAnsi="Arial" w:cs="Arial"/>
          <w:sz w:val="21"/>
          <w:szCs w:val="21"/>
        </w:rPr>
        <w:tab/>
      </w:r>
      <w:r w:rsidRPr="00C61F6F">
        <w:rPr>
          <w:rFonts w:ascii="Arial" w:hAnsi="Arial" w:cs="Arial"/>
          <w:color w:val="000000"/>
          <w:sz w:val="21"/>
          <w:szCs w:val="21"/>
        </w:rPr>
        <w:t>Poistník ako aj poisťovateľ môžu vypovedať poistenie jednotlivých vozidiel ku koncu poistného obdobia najmenej 6 týždňov pred uplynutím poistného obdobia. PZP</w:t>
      </w:r>
      <w:r w:rsidRPr="00C61F6F">
        <w:rPr>
          <w:rFonts w:ascii="Arial" w:hAnsi="Arial" w:cs="Arial"/>
          <w:sz w:val="21"/>
          <w:szCs w:val="21"/>
        </w:rPr>
        <w:t xml:space="preserve"> tohto vozidla zanikne ku koncu poistného obdobia, v ktorom bola písomná výpoveď  doručená v stanovenej lehote.</w:t>
      </w:r>
    </w:p>
    <w:p w:rsidR="00803DAC" w:rsidRPr="00C61F6F" w:rsidRDefault="00803DAC" w:rsidP="00803DAC">
      <w:pPr>
        <w:pStyle w:val="Hlavika"/>
        <w:tabs>
          <w:tab w:val="clear" w:pos="4536"/>
          <w:tab w:val="clear" w:pos="9072"/>
        </w:tabs>
        <w:spacing w:before="120" w:after="120"/>
        <w:ind w:hanging="539"/>
        <w:jc w:val="both"/>
        <w:rPr>
          <w:rFonts w:ascii="Arial" w:hAnsi="Arial" w:cs="Arial"/>
          <w:sz w:val="21"/>
          <w:szCs w:val="21"/>
        </w:rPr>
      </w:pPr>
      <w:r w:rsidRPr="00C61F6F">
        <w:rPr>
          <w:rFonts w:ascii="Arial" w:hAnsi="Arial" w:cs="Arial"/>
          <w:sz w:val="21"/>
          <w:szCs w:val="21"/>
        </w:rPr>
        <w:t>8.8</w:t>
      </w:r>
      <w:r w:rsidRPr="00C61F6F">
        <w:rPr>
          <w:rFonts w:ascii="Arial" w:hAnsi="Arial" w:cs="Arial"/>
          <w:sz w:val="21"/>
          <w:szCs w:val="21"/>
        </w:rPr>
        <w:tab/>
        <w:t>Poisťovateľ nie je povinný poskytnúť poistné krytie a nezodpovedá za náhradu akejkoľvek škody alebo poskytnutie akéhokoľvek benefitu, ak by poskytnutie takéhoto krytia alebo platby z takéhoto nároku na náhradu škody alebo z poskytnutia takéhoto benefitu vystavilo poisťovateľa akejkoľvek sankcii, zákazu alebo reštrikcii (obmedzeniu) v zmysle rezolúcie OSN alebo obchodným či ekonomickým sankciám podľa zákonov alebo smerníc Európskej únie, Slovenskej republiky, Veľkej Británie alebo USA.</w:t>
      </w:r>
    </w:p>
    <w:p w:rsidR="00803DAC" w:rsidRPr="00C61F6F" w:rsidRDefault="00803DAC" w:rsidP="00803DAC">
      <w:pPr>
        <w:pStyle w:val="Hlavika"/>
        <w:tabs>
          <w:tab w:val="clear" w:pos="4536"/>
          <w:tab w:val="clear" w:pos="9072"/>
        </w:tabs>
        <w:spacing w:before="120" w:after="120"/>
        <w:ind w:hanging="539"/>
        <w:jc w:val="both"/>
        <w:rPr>
          <w:rFonts w:ascii="Arial" w:hAnsi="Arial" w:cs="Arial"/>
          <w:sz w:val="21"/>
          <w:szCs w:val="21"/>
        </w:rPr>
      </w:pPr>
      <w:r w:rsidRPr="00C61F6F">
        <w:rPr>
          <w:rFonts w:ascii="Arial" w:hAnsi="Arial" w:cs="Arial"/>
          <w:sz w:val="21"/>
          <w:szCs w:val="21"/>
        </w:rPr>
        <w:t>8.9</w:t>
      </w:r>
      <w:r w:rsidRPr="00C61F6F">
        <w:rPr>
          <w:rFonts w:ascii="Arial" w:hAnsi="Arial" w:cs="Arial"/>
          <w:sz w:val="21"/>
          <w:szCs w:val="21"/>
        </w:rPr>
        <w:tab/>
        <w:t>Táto PZ je vyhotovená v </w:t>
      </w:r>
      <w:bookmarkStart w:id="37" w:name="pocet_vyhotoveni"/>
      <w:bookmarkEnd w:id="37"/>
      <w:r>
        <w:rPr>
          <w:rFonts w:ascii="Arial" w:hAnsi="Arial" w:cs="Arial"/>
          <w:sz w:val="21"/>
          <w:szCs w:val="21"/>
        </w:rPr>
        <w:t>dvoch</w:t>
      </w:r>
      <w:r w:rsidRPr="00C61F6F">
        <w:rPr>
          <w:rFonts w:ascii="Arial" w:hAnsi="Arial" w:cs="Arial"/>
          <w:sz w:val="21"/>
          <w:szCs w:val="21"/>
        </w:rPr>
        <w:t xml:space="preserve"> exemplároch, z ktorých jeden obdrží poistník a jeden poisťovateľ.</w:t>
      </w:r>
    </w:p>
    <w:p w:rsidR="00803DAC" w:rsidRPr="00C61F6F" w:rsidRDefault="00803DAC" w:rsidP="00803DAC">
      <w:pPr>
        <w:pStyle w:val="Hlavika"/>
        <w:tabs>
          <w:tab w:val="clear" w:pos="4536"/>
          <w:tab w:val="clear" w:pos="9072"/>
        </w:tabs>
        <w:spacing w:before="120" w:after="120"/>
        <w:ind w:hanging="539"/>
        <w:jc w:val="both"/>
        <w:rPr>
          <w:rFonts w:ascii="Arial" w:hAnsi="Arial" w:cs="Arial"/>
          <w:sz w:val="21"/>
          <w:szCs w:val="21"/>
        </w:rPr>
      </w:pPr>
      <w:r w:rsidRPr="00C61F6F">
        <w:rPr>
          <w:rFonts w:ascii="Arial" w:hAnsi="Arial" w:cs="Arial"/>
          <w:sz w:val="21"/>
          <w:szCs w:val="21"/>
        </w:rPr>
        <w:t>8.10</w:t>
      </w:r>
      <w:r w:rsidRPr="00C61F6F">
        <w:rPr>
          <w:rFonts w:ascii="Arial" w:hAnsi="Arial" w:cs="Arial"/>
          <w:sz w:val="21"/>
          <w:szCs w:val="21"/>
        </w:rPr>
        <w:tab/>
        <w:t xml:space="preserve">Zmluvné strany prehlasujú, že túto PZ uzatvorili na základe ich vážnej a slobodnej vôle, ich zmluvná voľnosť nebola obmedzená, ustanovenia zmluvy sú pre nich zrozumiteľné a určité, neuzavreli ju v tiesni ani za nápadne nevýhodných podmienok alebo v omyle, zmluvu si prečítali, jej obsahu rozumejú a na znak súhlasu ju vlastnoručne podpisujú. </w:t>
      </w:r>
    </w:p>
    <w:p w:rsidR="00803DAC" w:rsidRPr="00C61F6F" w:rsidRDefault="00803DAC" w:rsidP="00803DAC">
      <w:pPr>
        <w:pStyle w:val="Hlavika"/>
        <w:tabs>
          <w:tab w:val="clear" w:pos="4536"/>
          <w:tab w:val="clear" w:pos="9072"/>
        </w:tabs>
        <w:spacing w:before="120" w:after="120"/>
        <w:ind w:hanging="539"/>
        <w:jc w:val="both"/>
        <w:rPr>
          <w:rFonts w:ascii="Arial" w:hAnsi="Arial" w:cs="Arial"/>
          <w:sz w:val="21"/>
          <w:szCs w:val="21"/>
        </w:rPr>
      </w:pPr>
      <w:r w:rsidRPr="00C61F6F">
        <w:rPr>
          <w:rFonts w:ascii="Arial" w:hAnsi="Arial" w:cs="Arial"/>
          <w:sz w:val="21"/>
          <w:szCs w:val="21"/>
        </w:rPr>
        <w:t>8.11</w:t>
      </w:r>
      <w:r w:rsidRPr="00C61F6F">
        <w:rPr>
          <w:rFonts w:ascii="Arial" w:hAnsi="Arial" w:cs="Arial"/>
          <w:sz w:val="21"/>
          <w:szCs w:val="21"/>
        </w:rPr>
        <w:tab/>
        <w:t>Právne vzťahy, ktoré vzniknú z poistenia zodpovednosti, sa riadia všeobecne záväznými právnymi predpismi SR a spory z poistenia rozhodujú súdy SR.</w:t>
      </w:r>
    </w:p>
    <w:p w:rsidR="00803DAC" w:rsidRPr="00C61F6F" w:rsidRDefault="00803DAC" w:rsidP="00803DAC">
      <w:pPr>
        <w:pStyle w:val="Hlavika"/>
        <w:tabs>
          <w:tab w:val="clear" w:pos="4536"/>
          <w:tab w:val="clear" w:pos="9072"/>
        </w:tabs>
        <w:spacing w:before="120" w:after="120"/>
        <w:ind w:hanging="539"/>
        <w:jc w:val="both"/>
        <w:rPr>
          <w:rFonts w:ascii="Arial" w:hAnsi="Arial" w:cs="Arial"/>
          <w:sz w:val="21"/>
          <w:szCs w:val="21"/>
        </w:rPr>
      </w:pPr>
      <w:r w:rsidRPr="00C61F6F">
        <w:rPr>
          <w:rFonts w:ascii="Arial" w:hAnsi="Arial" w:cs="Arial"/>
          <w:sz w:val="21"/>
          <w:szCs w:val="21"/>
        </w:rPr>
        <w:t>8.12</w:t>
      </w:r>
      <w:r w:rsidRPr="00C61F6F">
        <w:rPr>
          <w:rFonts w:ascii="Arial" w:hAnsi="Arial" w:cs="Arial"/>
          <w:sz w:val="21"/>
          <w:szCs w:val="21"/>
        </w:rPr>
        <w:tab/>
        <w:t>Neoddeliteľnou súčasťou tejto PZ sú prílohy:</w:t>
      </w:r>
    </w:p>
    <w:p w:rsidR="00803DAC" w:rsidRPr="00C61F6F" w:rsidRDefault="00803DAC" w:rsidP="00803DAC">
      <w:pPr>
        <w:pStyle w:val="Hlavika"/>
        <w:tabs>
          <w:tab w:val="clear" w:pos="4536"/>
          <w:tab w:val="clear" w:pos="9072"/>
          <w:tab w:val="left" w:pos="144"/>
          <w:tab w:val="left" w:pos="5112"/>
        </w:tabs>
        <w:ind w:left="-289"/>
        <w:jc w:val="both"/>
        <w:rPr>
          <w:rFonts w:ascii="Arial" w:hAnsi="Arial" w:cs="Arial"/>
          <w:sz w:val="21"/>
          <w:szCs w:val="21"/>
        </w:rPr>
      </w:pPr>
      <w:r w:rsidRPr="00C61F6F">
        <w:rPr>
          <w:rFonts w:ascii="Arial" w:hAnsi="Arial" w:cs="Arial"/>
          <w:sz w:val="21"/>
          <w:szCs w:val="21"/>
        </w:rPr>
        <w:t>1.  Informácia o podmienkach uzavretia poistnej zmluvy – flotila PZP</w:t>
      </w:r>
    </w:p>
    <w:p w:rsidR="00803DAC" w:rsidRPr="00C61F6F" w:rsidRDefault="00803DAC" w:rsidP="00803DAC">
      <w:pPr>
        <w:pStyle w:val="Hlavika"/>
        <w:tabs>
          <w:tab w:val="clear" w:pos="4536"/>
          <w:tab w:val="clear" w:pos="9072"/>
          <w:tab w:val="left" w:pos="144"/>
          <w:tab w:val="left" w:pos="5112"/>
        </w:tabs>
        <w:ind w:left="-289"/>
        <w:jc w:val="both"/>
        <w:rPr>
          <w:rFonts w:ascii="Arial" w:hAnsi="Arial" w:cs="Arial"/>
          <w:sz w:val="21"/>
          <w:szCs w:val="21"/>
        </w:rPr>
      </w:pPr>
      <w:r w:rsidRPr="00C61F6F">
        <w:rPr>
          <w:rFonts w:ascii="Arial" w:hAnsi="Arial" w:cs="Arial"/>
          <w:sz w:val="21"/>
          <w:szCs w:val="21"/>
        </w:rPr>
        <w:t>2.  Zoznam poistených vozidiel</w:t>
      </w:r>
    </w:p>
    <w:p w:rsidR="00803DAC" w:rsidRPr="00C61F6F" w:rsidRDefault="00803DAC" w:rsidP="00803DAC">
      <w:pPr>
        <w:pStyle w:val="Hlavika"/>
        <w:tabs>
          <w:tab w:val="clear" w:pos="4536"/>
          <w:tab w:val="clear" w:pos="9072"/>
          <w:tab w:val="left" w:pos="144"/>
          <w:tab w:val="left" w:pos="5112"/>
        </w:tabs>
        <w:ind w:left="-289"/>
        <w:jc w:val="both"/>
        <w:rPr>
          <w:rFonts w:ascii="Arial" w:hAnsi="Arial" w:cs="Arial"/>
          <w:sz w:val="21"/>
          <w:szCs w:val="21"/>
        </w:rPr>
      </w:pPr>
      <w:r w:rsidRPr="00C61F6F">
        <w:rPr>
          <w:rFonts w:ascii="Arial" w:hAnsi="Arial" w:cs="Arial"/>
          <w:sz w:val="21"/>
          <w:szCs w:val="21"/>
        </w:rPr>
        <w:t>3.  VPP PZP 13</w:t>
      </w:r>
    </w:p>
    <w:p w:rsidR="00803DAC" w:rsidRPr="00C61F6F" w:rsidRDefault="00803DAC" w:rsidP="00803DAC">
      <w:pPr>
        <w:pStyle w:val="Hlavika"/>
        <w:tabs>
          <w:tab w:val="clear" w:pos="4536"/>
          <w:tab w:val="clear" w:pos="9072"/>
          <w:tab w:val="left" w:pos="144"/>
          <w:tab w:val="left" w:pos="5112"/>
        </w:tabs>
        <w:ind w:left="-289"/>
        <w:jc w:val="both"/>
        <w:rPr>
          <w:rFonts w:ascii="Arial" w:hAnsi="Arial" w:cs="Arial"/>
          <w:sz w:val="21"/>
          <w:szCs w:val="21"/>
        </w:rPr>
      </w:pPr>
      <w:r w:rsidRPr="00C61F6F">
        <w:rPr>
          <w:rFonts w:ascii="Arial" w:hAnsi="Arial" w:cs="Arial"/>
          <w:sz w:val="21"/>
          <w:szCs w:val="21"/>
        </w:rPr>
        <w:t>4.  OPP ASPZP 10</w:t>
      </w:r>
    </w:p>
    <w:p w:rsidR="00803DAC" w:rsidRPr="00C61F6F" w:rsidRDefault="00803DAC" w:rsidP="00803DAC">
      <w:pPr>
        <w:pStyle w:val="Hlavika"/>
        <w:tabs>
          <w:tab w:val="clear" w:pos="4536"/>
          <w:tab w:val="clear" w:pos="9072"/>
          <w:tab w:val="left" w:pos="144"/>
          <w:tab w:val="left" w:pos="5112"/>
        </w:tabs>
        <w:ind w:left="-289"/>
        <w:jc w:val="both"/>
        <w:rPr>
          <w:rFonts w:ascii="Arial" w:hAnsi="Arial" w:cs="Arial"/>
          <w:sz w:val="21"/>
          <w:szCs w:val="21"/>
        </w:rPr>
      </w:pPr>
      <w:r w:rsidRPr="00C61F6F">
        <w:rPr>
          <w:rFonts w:ascii="Arial" w:hAnsi="Arial" w:cs="Arial"/>
          <w:sz w:val="21"/>
          <w:szCs w:val="21"/>
        </w:rPr>
        <w:t xml:space="preserve">5.  Sadzobník poisťovateľa platný od </w:t>
      </w:r>
      <w:bookmarkStart w:id="38" w:name="sadzobnik_platny_od"/>
      <w:bookmarkEnd w:id="38"/>
      <w:r>
        <w:rPr>
          <w:rFonts w:ascii="Arial" w:hAnsi="Arial" w:cs="Arial"/>
          <w:sz w:val="21"/>
          <w:szCs w:val="21"/>
        </w:rPr>
        <w:t>1.11.2009</w:t>
      </w:r>
    </w:p>
    <w:p w:rsidR="00803DAC" w:rsidRPr="00C61F6F" w:rsidRDefault="00803DAC" w:rsidP="00803DAC">
      <w:pPr>
        <w:pStyle w:val="Hlavika"/>
        <w:tabs>
          <w:tab w:val="clear" w:pos="4536"/>
          <w:tab w:val="clear" w:pos="9072"/>
          <w:tab w:val="left" w:pos="144"/>
          <w:tab w:val="left" w:pos="5112"/>
        </w:tabs>
        <w:ind w:left="-289"/>
        <w:rPr>
          <w:rFonts w:ascii="Arial" w:hAnsi="Arial" w:cs="Arial"/>
          <w:sz w:val="21"/>
          <w:szCs w:val="21"/>
        </w:rPr>
      </w:pPr>
      <w:bookmarkStart w:id="39" w:name="prilohy1"/>
      <w:bookmarkEnd w:id="39"/>
    </w:p>
    <w:p w:rsidR="00803DAC" w:rsidRPr="00C61F6F" w:rsidRDefault="00803DAC" w:rsidP="00803DAC">
      <w:pPr>
        <w:pStyle w:val="Hlavika"/>
        <w:tabs>
          <w:tab w:val="clear" w:pos="4536"/>
          <w:tab w:val="clear" w:pos="9072"/>
          <w:tab w:val="left" w:pos="144"/>
          <w:tab w:val="left" w:pos="5112"/>
        </w:tabs>
        <w:ind w:left="-289"/>
        <w:rPr>
          <w:rFonts w:ascii="Arial" w:hAnsi="Arial" w:cs="Arial"/>
          <w:sz w:val="21"/>
          <w:szCs w:val="21"/>
        </w:rPr>
      </w:pPr>
      <w:bookmarkStart w:id="40" w:name="prilohy2"/>
      <w:bookmarkEnd w:id="40"/>
    </w:p>
    <w:p w:rsidR="00803DAC" w:rsidRPr="00C61F6F" w:rsidRDefault="00803DAC" w:rsidP="00803DAC">
      <w:pPr>
        <w:pStyle w:val="Hlavika"/>
        <w:tabs>
          <w:tab w:val="clear" w:pos="4536"/>
          <w:tab w:val="clear" w:pos="9072"/>
        </w:tabs>
        <w:ind w:left="-357"/>
        <w:jc w:val="both"/>
        <w:rPr>
          <w:rFonts w:ascii="Arial" w:hAnsi="Arial" w:cs="Arial"/>
          <w:sz w:val="21"/>
          <w:szCs w:val="21"/>
        </w:rPr>
      </w:pPr>
      <w:bookmarkStart w:id="41" w:name="prilohy3"/>
      <w:bookmarkEnd w:id="41"/>
    </w:p>
    <w:p w:rsidR="00803DAC" w:rsidRPr="00C61F6F" w:rsidRDefault="00803DAC" w:rsidP="00803DAC">
      <w:pPr>
        <w:pStyle w:val="Hlavika"/>
        <w:tabs>
          <w:tab w:val="clear" w:pos="4536"/>
          <w:tab w:val="clear" w:pos="9072"/>
        </w:tabs>
        <w:ind w:left="-357"/>
        <w:jc w:val="both"/>
        <w:rPr>
          <w:rFonts w:ascii="Arial" w:hAnsi="Arial" w:cs="Arial"/>
          <w:sz w:val="21"/>
          <w:szCs w:val="21"/>
        </w:rPr>
      </w:pPr>
    </w:p>
    <w:p w:rsidR="00803DAC" w:rsidRPr="00C61F6F" w:rsidRDefault="00803DAC" w:rsidP="00803DAC">
      <w:pPr>
        <w:pStyle w:val="Hlavika"/>
        <w:tabs>
          <w:tab w:val="clear" w:pos="4536"/>
          <w:tab w:val="clear" w:pos="9072"/>
        </w:tabs>
        <w:ind w:left="-357"/>
        <w:jc w:val="both"/>
        <w:rPr>
          <w:rFonts w:ascii="Arial" w:hAnsi="Arial" w:cs="Arial"/>
          <w:sz w:val="21"/>
          <w:szCs w:val="21"/>
        </w:rPr>
      </w:pPr>
    </w:p>
    <w:p w:rsidR="00803DAC" w:rsidRPr="00C61F6F" w:rsidRDefault="00803DAC" w:rsidP="00803DAC">
      <w:pPr>
        <w:pStyle w:val="Hlavika"/>
        <w:tabs>
          <w:tab w:val="clear" w:pos="4536"/>
          <w:tab w:val="clear" w:pos="9072"/>
        </w:tabs>
        <w:ind w:left="-357"/>
        <w:jc w:val="both"/>
        <w:rPr>
          <w:rFonts w:ascii="Arial" w:hAnsi="Arial" w:cs="Arial"/>
          <w:sz w:val="21"/>
          <w:szCs w:val="21"/>
        </w:rPr>
      </w:pPr>
      <w:r w:rsidRPr="00C61F6F">
        <w:rPr>
          <w:rFonts w:ascii="Arial" w:hAnsi="Arial" w:cs="Arial"/>
          <w:sz w:val="21"/>
          <w:szCs w:val="21"/>
        </w:rPr>
        <w:t>V </w:t>
      </w:r>
      <w:bookmarkStart w:id="42" w:name="miesto_uzatvorenia"/>
      <w:bookmarkEnd w:id="42"/>
      <w:r>
        <w:rPr>
          <w:rFonts w:ascii="Arial" w:hAnsi="Arial" w:cs="Arial"/>
          <w:sz w:val="21"/>
          <w:szCs w:val="21"/>
        </w:rPr>
        <w:t>Trenčíne</w:t>
      </w:r>
      <w:r w:rsidRPr="00C61F6F">
        <w:rPr>
          <w:rFonts w:ascii="Arial" w:hAnsi="Arial" w:cs="Arial"/>
          <w:sz w:val="21"/>
          <w:szCs w:val="21"/>
        </w:rPr>
        <w:t xml:space="preserve">, dňa </w:t>
      </w:r>
      <w:bookmarkStart w:id="43" w:name="datum_uzatvorenia"/>
      <w:bookmarkEnd w:id="43"/>
      <w:r>
        <w:rPr>
          <w:rFonts w:ascii="Arial" w:hAnsi="Arial" w:cs="Arial"/>
          <w:sz w:val="21"/>
          <w:szCs w:val="21"/>
        </w:rPr>
        <w:t>23.8.2016</w:t>
      </w:r>
      <w:r w:rsidRPr="00C61F6F">
        <w:rPr>
          <w:rFonts w:ascii="Arial" w:hAnsi="Arial" w:cs="Arial"/>
          <w:sz w:val="21"/>
          <w:szCs w:val="21"/>
        </w:rPr>
        <w:t xml:space="preserve"> </w:t>
      </w:r>
    </w:p>
    <w:p w:rsidR="00803DAC" w:rsidRPr="00927511" w:rsidRDefault="00803DAC" w:rsidP="00803DAC">
      <w:pPr>
        <w:pStyle w:val="Hlavika"/>
        <w:tabs>
          <w:tab w:val="clear" w:pos="4536"/>
          <w:tab w:val="clear" w:pos="9072"/>
          <w:tab w:val="left" w:pos="144"/>
          <w:tab w:val="left" w:pos="5112"/>
        </w:tabs>
        <w:ind w:left="-289"/>
        <w:rPr>
          <w:rFonts w:ascii="Arial" w:hAnsi="Arial" w:cs="Arial"/>
          <w:sz w:val="20"/>
        </w:rPr>
      </w:pPr>
    </w:p>
    <w:p w:rsidR="00803DAC" w:rsidRPr="00927511" w:rsidRDefault="00803DAC" w:rsidP="00803DAC">
      <w:pPr>
        <w:pStyle w:val="Hlavika"/>
        <w:tabs>
          <w:tab w:val="clear" w:pos="4536"/>
          <w:tab w:val="clear" w:pos="9072"/>
          <w:tab w:val="left" w:pos="144"/>
          <w:tab w:val="left" w:pos="5112"/>
        </w:tabs>
        <w:ind w:left="-289"/>
        <w:rPr>
          <w:rFonts w:ascii="Arial" w:hAnsi="Arial" w:cs="Arial"/>
          <w:sz w:val="20"/>
        </w:rPr>
      </w:pPr>
    </w:p>
    <w:p w:rsidR="00803DAC" w:rsidRPr="00927511" w:rsidRDefault="00803DAC" w:rsidP="00803DAC">
      <w:pPr>
        <w:pStyle w:val="Hlavika"/>
        <w:tabs>
          <w:tab w:val="clear" w:pos="4536"/>
          <w:tab w:val="clear" w:pos="9072"/>
          <w:tab w:val="left" w:pos="144"/>
          <w:tab w:val="left" w:pos="5112"/>
        </w:tabs>
        <w:ind w:left="-289"/>
        <w:rPr>
          <w:rFonts w:ascii="Arial" w:hAnsi="Arial" w:cs="Arial"/>
          <w:sz w:val="20"/>
        </w:rPr>
      </w:pPr>
    </w:p>
    <w:p w:rsidR="00803DAC" w:rsidRPr="00927511" w:rsidRDefault="00803DAC" w:rsidP="00803DAC">
      <w:pPr>
        <w:pStyle w:val="Hlavika"/>
        <w:tabs>
          <w:tab w:val="clear" w:pos="4536"/>
          <w:tab w:val="clear" w:pos="9072"/>
          <w:tab w:val="left" w:pos="144"/>
          <w:tab w:val="left" w:pos="5112"/>
        </w:tabs>
        <w:ind w:left="-289"/>
        <w:rPr>
          <w:rFonts w:ascii="Arial" w:hAnsi="Arial" w:cs="Arial"/>
          <w:sz w:val="20"/>
        </w:rPr>
      </w:pPr>
    </w:p>
    <w:p w:rsidR="00803DAC" w:rsidRPr="00927511" w:rsidRDefault="00803DAC" w:rsidP="00803DAC">
      <w:pPr>
        <w:pStyle w:val="Hlavika"/>
        <w:tabs>
          <w:tab w:val="clear" w:pos="4536"/>
          <w:tab w:val="clear" w:pos="9072"/>
          <w:tab w:val="left" w:pos="144"/>
          <w:tab w:val="left" w:pos="5112"/>
        </w:tabs>
        <w:ind w:left="-289"/>
        <w:rPr>
          <w:rFonts w:ascii="Arial" w:hAnsi="Arial" w:cs="Arial"/>
          <w:sz w:val="20"/>
        </w:rPr>
      </w:pPr>
    </w:p>
    <w:p w:rsidR="00803DAC" w:rsidRPr="00927511" w:rsidRDefault="00803DAC" w:rsidP="00803DAC">
      <w:pPr>
        <w:pStyle w:val="Hlavika"/>
        <w:tabs>
          <w:tab w:val="clear" w:pos="4536"/>
          <w:tab w:val="clear" w:pos="9072"/>
          <w:tab w:val="left" w:pos="144"/>
          <w:tab w:val="left" w:pos="5112"/>
        </w:tabs>
        <w:ind w:left="-289"/>
        <w:rPr>
          <w:rFonts w:ascii="Arial" w:hAnsi="Arial" w:cs="Arial"/>
          <w:sz w:val="20"/>
        </w:rPr>
      </w:pPr>
    </w:p>
    <w:p w:rsidR="00803DAC" w:rsidRPr="00927511" w:rsidRDefault="00803DAC" w:rsidP="00803DAC">
      <w:pPr>
        <w:pStyle w:val="Hlavika"/>
        <w:tabs>
          <w:tab w:val="clear" w:pos="4536"/>
          <w:tab w:val="clear" w:pos="9072"/>
          <w:tab w:val="left" w:pos="144"/>
          <w:tab w:val="left" w:pos="5112"/>
        </w:tabs>
        <w:rPr>
          <w:rFonts w:ascii="Arial" w:hAnsi="Arial" w:cs="Arial"/>
          <w:sz w:val="20"/>
        </w:rPr>
      </w:pPr>
    </w:p>
    <w:p w:rsidR="00803DAC" w:rsidRPr="00927511" w:rsidRDefault="00803DAC" w:rsidP="00803DAC">
      <w:pPr>
        <w:pStyle w:val="Hlavika"/>
        <w:tabs>
          <w:tab w:val="clear" w:pos="4536"/>
          <w:tab w:val="clear" w:pos="9072"/>
          <w:tab w:val="left" w:pos="144"/>
          <w:tab w:val="left" w:pos="5112"/>
        </w:tabs>
        <w:ind w:left="-289"/>
        <w:rPr>
          <w:rFonts w:ascii="Arial" w:hAnsi="Arial" w:cs="Arial"/>
          <w:sz w:val="20"/>
        </w:rPr>
      </w:pPr>
    </w:p>
    <w:p w:rsidR="00803DAC" w:rsidRPr="00927511" w:rsidRDefault="00803DAC" w:rsidP="00803DAC">
      <w:pPr>
        <w:pStyle w:val="Hlavika"/>
        <w:tabs>
          <w:tab w:val="clear" w:pos="4536"/>
          <w:tab w:val="clear" w:pos="9072"/>
        </w:tabs>
        <w:jc w:val="both"/>
        <w:rPr>
          <w:rFonts w:ascii="Arial" w:hAnsi="Arial" w:cs="Arial"/>
          <w:sz w:val="20"/>
        </w:rPr>
      </w:pPr>
      <w:r w:rsidRPr="00927511">
        <w:rPr>
          <w:rFonts w:ascii="Arial" w:hAnsi="Arial" w:cs="Arial"/>
          <w:sz w:val="20"/>
        </w:rPr>
        <w:t>_________________________________</w:t>
      </w:r>
      <w:r w:rsidRPr="00927511">
        <w:rPr>
          <w:rFonts w:ascii="Arial" w:hAnsi="Arial" w:cs="Arial"/>
          <w:sz w:val="20"/>
        </w:rPr>
        <w:tab/>
      </w:r>
      <w:r w:rsidRPr="00927511">
        <w:rPr>
          <w:rFonts w:ascii="Arial" w:hAnsi="Arial" w:cs="Arial"/>
          <w:sz w:val="20"/>
        </w:rPr>
        <w:tab/>
        <w:t>__________________________________</w:t>
      </w:r>
    </w:p>
    <w:p w:rsidR="00803DAC" w:rsidRPr="00C61F6F" w:rsidRDefault="00803DAC" w:rsidP="00803DAC">
      <w:pPr>
        <w:pStyle w:val="Hlavika"/>
        <w:tabs>
          <w:tab w:val="clear" w:pos="4536"/>
          <w:tab w:val="clear" w:pos="9072"/>
          <w:tab w:val="left" w:pos="144"/>
          <w:tab w:val="left" w:pos="5112"/>
        </w:tabs>
        <w:jc w:val="both"/>
        <w:rPr>
          <w:rFonts w:ascii="Arial" w:hAnsi="Arial" w:cs="Arial"/>
          <w:sz w:val="21"/>
          <w:szCs w:val="21"/>
        </w:rPr>
      </w:pPr>
      <w:r w:rsidRPr="00C61F6F">
        <w:rPr>
          <w:rFonts w:ascii="Arial" w:hAnsi="Arial" w:cs="Arial"/>
          <w:sz w:val="21"/>
          <w:szCs w:val="21"/>
        </w:rPr>
        <w:tab/>
        <w:t xml:space="preserve">   Meno a priezvisko, podpis </w:t>
      </w:r>
      <w:r>
        <w:rPr>
          <w:rFonts w:ascii="Arial" w:hAnsi="Arial" w:cs="Arial"/>
          <w:sz w:val="21"/>
          <w:szCs w:val="21"/>
        </w:rPr>
        <w:t>p</w:t>
      </w:r>
      <w:r w:rsidRPr="00C61F6F">
        <w:rPr>
          <w:rFonts w:ascii="Arial" w:hAnsi="Arial" w:cs="Arial"/>
          <w:sz w:val="21"/>
          <w:szCs w:val="21"/>
        </w:rPr>
        <w:t xml:space="preserve">oistníka       </w:t>
      </w:r>
      <w:r>
        <w:rPr>
          <w:rFonts w:ascii="Arial" w:hAnsi="Arial" w:cs="Arial"/>
          <w:sz w:val="21"/>
          <w:szCs w:val="21"/>
        </w:rPr>
        <w:t xml:space="preserve">                    </w:t>
      </w:r>
      <w:r w:rsidRPr="00C61F6F">
        <w:rPr>
          <w:rFonts w:ascii="Arial" w:hAnsi="Arial" w:cs="Arial"/>
          <w:sz w:val="21"/>
          <w:szCs w:val="21"/>
        </w:rPr>
        <w:t>Podpis zástupcu poisťovateľa</w:t>
      </w:r>
    </w:p>
    <w:p w:rsidR="00803DAC" w:rsidRPr="00C61F6F" w:rsidRDefault="00803DAC" w:rsidP="00803DAC">
      <w:pPr>
        <w:pStyle w:val="Hlavika"/>
        <w:tabs>
          <w:tab w:val="clear" w:pos="4536"/>
          <w:tab w:val="clear" w:pos="9072"/>
          <w:tab w:val="left" w:pos="-2088"/>
          <w:tab w:val="num" w:pos="0"/>
        </w:tabs>
        <w:jc w:val="both"/>
        <w:rPr>
          <w:rFonts w:ascii="Arial" w:hAnsi="Arial" w:cs="Arial"/>
          <w:sz w:val="21"/>
          <w:szCs w:val="21"/>
        </w:rPr>
        <w:sectPr w:rsidR="00803DAC" w:rsidRPr="00C61F6F" w:rsidSect="005D287F">
          <w:headerReference w:type="even" r:id="rId11"/>
          <w:headerReference w:type="default" r:id="rId12"/>
          <w:footerReference w:type="even" r:id="rId13"/>
          <w:footerReference w:type="default" r:id="rId14"/>
          <w:headerReference w:type="first" r:id="rId15"/>
          <w:pgSz w:w="11906" w:h="16838"/>
          <w:pgMar w:top="1276" w:right="1417" w:bottom="1417" w:left="1417" w:header="708" w:footer="708" w:gutter="0"/>
          <w:cols w:space="708"/>
          <w:titlePg/>
          <w:docGrid w:linePitch="360"/>
        </w:sectPr>
      </w:pPr>
    </w:p>
    <w:p w:rsidR="00803DAC" w:rsidRPr="00532B7F" w:rsidRDefault="00803DAC" w:rsidP="00803DAC">
      <w:pPr>
        <w:pStyle w:val="Hlavika"/>
        <w:tabs>
          <w:tab w:val="clear" w:pos="4536"/>
          <w:tab w:val="clear" w:pos="9072"/>
          <w:tab w:val="left" w:pos="-2088"/>
          <w:tab w:val="num" w:pos="0"/>
        </w:tabs>
        <w:jc w:val="center"/>
        <w:rPr>
          <w:rFonts w:ascii="Arial" w:hAnsi="Arial" w:cs="Arial"/>
          <w:b/>
          <w:szCs w:val="24"/>
        </w:rPr>
      </w:pPr>
      <w:r>
        <w:rPr>
          <w:noProof/>
          <w:lang w:eastAsia="sk-SK"/>
        </w:rPr>
        <w:lastRenderedPageBreak/>
        <mc:AlternateContent>
          <mc:Choice Requires="wps">
            <w:drawing>
              <wp:anchor distT="0" distB="0" distL="114300" distR="114300" simplePos="0" relativeHeight="251659264" behindDoc="0" locked="0" layoutInCell="1" allowOverlap="1">
                <wp:simplePos x="0" y="0"/>
                <wp:positionH relativeFrom="column">
                  <wp:posOffset>1438275</wp:posOffset>
                </wp:positionH>
                <wp:positionV relativeFrom="paragraph">
                  <wp:posOffset>-518795</wp:posOffset>
                </wp:positionV>
                <wp:extent cx="4800600" cy="342900"/>
                <wp:effectExtent l="0" t="0" r="0" b="4445"/>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DAC" w:rsidRPr="00E61D03" w:rsidRDefault="00803DAC" w:rsidP="00803DAC">
                            <w:pPr>
                              <w:rPr>
                                <w:rFonts w:ascii="Arial" w:hAnsi="Arial" w:cs="Arial"/>
                                <w:sz w:val="20"/>
                                <w:szCs w:val="20"/>
                                <w:lang w:val="sk-SK"/>
                              </w:rPr>
                            </w:pPr>
                            <w:r w:rsidRPr="00E61D03">
                              <w:rPr>
                                <w:rFonts w:ascii="Arial" w:hAnsi="Arial" w:cs="Arial"/>
                                <w:sz w:val="20"/>
                                <w:szCs w:val="20"/>
                                <w:lang w:val="sk-SK"/>
                              </w:rPr>
                              <w:t>Príloha č. 1 Informácia o podmienkach uzavretia poistnej zmluvy – flotila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113.25pt;margin-top:-40.85pt;width:3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" stroked="f">
                <v:textbox>
                  <w:txbxContent>
                    <w:p w:rsidR="00803DAC" w:rsidRPr="00E61D03" w:rsidRDefault="00803DAC" w:rsidP="00803DAC">
                      <w:pPr>
                        <w:rPr>
                          <w:rFonts w:ascii="Arial" w:hAnsi="Arial" w:cs="Arial"/>
                          <w:sz w:val="20"/>
                          <w:szCs w:val="20"/>
                          <w:lang w:val="sk-SK"/>
                        </w:rPr>
                      </w:pPr>
                      <w:r w:rsidRPr="00E61D03">
                        <w:rPr>
                          <w:rFonts w:ascii="Arial" w:hAnsi="Arial" w:cs="Arial"/>
                          <w:sz w:val="20"/>
                          <w:szCs w:val="20"/>
                          <w:lang w:val="sk-SK"/>
                        </w:rPr>
                        <w:t>Príloha č. 1 Informácia o podmienkach uzavretia poistnej zmluvy – flotila PZP</w:t>
                      </w:r>
                    </w:p>
                  </w:txbxContent>
                </v:textbox>
              </v:shape>
            </w:pict>
          </mc:Fallback>
        </mc:AlternateContent>
      </w:r>
      <w:r>
        <w:rPr>
          <w:rFonts w:ascii="Arial" w:hAnsi="Arial" w:cs="Arial"/>
          <w:noProof/>
          <w:sz w:val="21"/>
          <w:szCs w:val="21"/>
          <w:lang w:eastAsia="sk-SK"/>
        </w:rPr>
        <w:drawing>
          <wp:anchor distT="0" distB="0" distL="114300" distR="114300" simplePos="0" relativeHeight="251660288" behindDoc="0" locked="0" layoutInCell="1" allowOverlap="1">
            <wp:simplePos x="0" y="0"/>
            <wp:positionH relativeFrom="margin">
              <wp:posOffset>-704850</wp:posOffset>
            </wp:positionH>
            <wp:positionV relativeFrom="margin">
              <wp:posOffset>-775970</wp:posOffset>
            </wp:positionV>
            <wp:extent cx="998220" cy="790575"/>
            <wp:effectExtent l="0" t="0" r="0" b="9525"/>
            <wp:wrapSquare wrapText="bothSides"/>
            <wp:docPr id="1" name="Obrázok 1" descr="leon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eBl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82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B7F">
        <w:rPr>
          <w:rFonts w:ascii="Arial" w:hAnsi="Arial" w:cs="Arial"/>
          <w:b/>
          <w:szCs w:val="24"/>
        </w:rPr>
        <w:t>Informácia o podmienkach uzavretia poistnej zmluvy</w:t>
      </w:r>
    </w:p>
    <w:p w:rsidR="00803DAC" w:rsidRPr="00532B7F" w:rsidRDefault="00803DAC" w:rsidP="00803DAC">
      <w:pPr>
        <w:pStyle w:val="Hlavika"/>
        <w:tabs>
          <w:tab w:val="clear" w:pos="4536"/>
          <w:tab w:val="clear" w:pos="9072"/>
          <w:tab w:val="left" w:pos="-2088"/>
        </w:tabs>
        <w:ind w:left="-540"/>
        <w:jc w:val="both"/>
        <w:rPr>
          <w:rFonts w:ascii="Arial" w:hAnsi="Arial" w:cs="Arial"/>
          <w:b/>
          <w:sz w:val="20"/>
        </w:rPr>
      </w:pPr>
      <w:r w:rsidRPr="00532B7F">
        <w:rPr>
          <w:rFonts w:ascii="Arial" w:hAnsi="Arial" w:cs="Arial"/>
          <w:b/>
          <w:sz w:val="20"/>
        </w:rPr>
        <w:t>Informácie o poisťovateľovi:</w:t>
      </w:r>
    </w:p>
    <w:p w:rsidR="00803DAC" w:rsidRPr="00F97A32" w:rsidRDefault="00803DAC" w:rsidP="00803DAC">
      <w:pPr>
        <w:pStyle w:val="Hlavika"/>
        <w:tabs>
          <w:tab w:val="clear" w:pos="4536"/>
          <w:tab w:val="clear" w:pos="9072"/>
          <w:tab w:val="left" w:pos="-2088"/>
        </w:tabs>
        <w:ind w:left="-540"/>
        <w:jc w:val="both"/>
        <w:rPr>
          <w:rFonts w:ascii="Arial" w:hAnsi="Arial" w:cs="Arial"/>
          <w:sz w:val="16"/>
          <w:szCs w:val="16"/>
        </w:rPr>
      </w:pPr>
      <w:r w:rsidRPr="00F97A32">
        <w:rPr>
          <w:rFonts w:ascii="Arial" w:hAnsi="Arial" w:cs="Arial"/>
          <w:b/>
          <w:sz w:val="16"/>
          <w:szCs w:val="16"/>
        </w:rPr>
        <w:t>Obchodné meno a právna forma:</w:t>
      </w:r>
      <w:r w:rsidRPr="00F97A32">
        <w:rPr>
          <w:rFonts w:ascii="Arial" w:hAnsi="Arial" w:cs="Arial"/>
          <w:sz w:val="16"/>
          <w:szCs w:val="16"/>
        </w:rPr>
        <w:t xml:space="preserve"> Generali </w:t>
      </w:r>
      <w:r>
        <w:rPr>
          <w:rFonts w:ascii="Arial" w:hAnsi="Arial" w:cs="Arial"/>
          <w:sz w:val="16"/>
          <w:szCs w:val="16"/>
        </w:rPr>
        <w:t>P</w:t>
      </w:r>
      <w:r w:rsidRPr="00F97A32">
        <w:rPr>
          <w:rFonts w:ascii="Arial" w:hAnsi="Arial" w:cs="Arial"/>
          <w:sz w:val="16"/>
          <w:szCs w:val="16"/>
        </w:rPr>
        <w:t>oisťovňa, a.</w:t>
      </w:r>
      <w:r>
        <w:rPr>
          <w:rFonts w:ascii="Arial" w:hAnsi="Arial" w:cs="Arial"/>
          <w:sz w:val="16"/>
          <w:szCs w:val="16"/>
        </w:rPr>
        <w:t xml:space="preserve"> </w:t>
      </w:r>
      <w:r w:rsidRPr="00F97A32">
        <w:rPr>
          <w:rFonts w:ascii="Arial" w:hAnsi="Arial" w:cs="Arial"/>
          <w:sz w:val="16"/>
          <w:szCs w:val="16"/>
        </w:rPr>
        <w:t>s.</w:t>
      </w:r>
    </w:p>
    <w:p w:rsidR="00803DAC" w:rsidRPr="00F97A32" w:rsidRDefault="00803DAC" w:rsidP="00803DAC">
      <w:pPr>
        <w:pStyle w:val="Hlavika"/>
        <w:tabs>
          <w:tab w:val="clear" w:pos="4536"/>
          <w:tab w:val="clear" w:pos="9072"/>
          <w:tab w:val="left" w:pos="-2088"/>
        </w:tabs>
        <w:ind w:left="-540"/>
        <w:jc w:val="both"/>
        <w:rPr>
          <w:rFonts w:ascii="Arial" w:hAnsi="Arial" w:cs="Arial"/>
          <w:sz w:val="16"/>
          <w:szCs w:val="16"/>
        </w:rPr>
      </w:pPr>
      <w:r w:rsidRPr="00F97A32">
        <w:rPr>
          <w:rFonts w:ascii="Arial" w:hAnsi="Arial" w:cs="Arial"/>
          <w:b/>
          <w:sz w:val="16"/>
          <w:szCs w:val="16"/>
        </w:rPr>
        <w:t>Názov štátu kde sa nachádza sídlo poisťovateľa:</w:t>
      </w:r>
      <w:r w:rsidRPr="00F97A32">
        <w:rPr>
          <w:rFonts w:ascii="Arial" w:hAnsi="Arial" w:cs="Arial"/>
          <w:sz w:val="16"/>
          <w:szCs w:val="16"/>
        </w:rPr>
        <w:t xml:space="preserve"> Slovenská republika</w:t>
      </w:r>
    </w:p>
    <w:p w:rsidR="00803DAC" w:rsidRDefault="00803DAC" w:rsidP="00803DAC">
      <w:pPr>
        <w:pStyle w:val="Default"/>
        <w:ind w:left="-540"/>
        <w:rPr>
          <w:rFonts w:ascii="Arial" w:hAnsi="Arial" w:cs="Arial"/>
          <w:sz w:val="16"/>
          <w:szCs w:val="16"/>
        </w:rPr>
      </w:pPr>
      <w:r w:rsidRPr="00F97A32">
        <w:rPr>
          <w:rFonts w:ascii="Arial" w:hAnsi="Arial" w:cs="Arial"/>
          <w:b/>
          <w:sz w:val="16"/>
          <w:szCs w:val="16"/>
        </w:rPr>
        <w:t>Sídlo poisťovateľa a identifikačné údaje:</w:t>
      </w:r>
      <w:r w:rsidRPr="00F97A32">
        <w:rPr>
          <w:rFonts w:ascii="Arial" w:hAnsi="Arial" w:cs="Arial"/>
          <w:sz w:val="16"/>
          <w:szCs w:val="16"/>
        </w:rPr>
        <w:t xml:space="preserve"> </w:t>
      </w:r>
      <w:r>
        <w:rPr>
          <w:rFonts w:ascii="Arial" w:hAnsi="Arial" w:cs="Arial"/>
          <w:sz w:val="16"/>
          <w:szCs w:val="16"/>
        </w:rPr>
        <w:t>Lamačská cesta</w:t>
      </w:r>
      <w:r w:rsidRPr="00F97A32">
        <w:rPr>
          <w:rFonts w:ascii="Arial" w:hAnsi="Arial" w:cs="Arial"/>
          <w:sz w:val="16"/>
          <w:szCs w:val="16"/>
        </w:rPr>
        <w:t xml:space="preserve"> </w:t>
      </w:r>
      <w:r>
        <w:rPr>
          <w:rFonts w:ascii="Arial" w:hAnsi="Arial" w:cs="Arial"/>
          <w:sz w:val="16"/>
          <w:szCs w:val="16"/>
        </w:rPr>
        <w:t>3</w:t>
      </w:r>
      <w:r w:rsidRPr="00F97A32">
        <w:rPr>
          <w:rFonts w:ascii="Arial" w:hAnsi="Arial" w:cs="Arial"/>
          <w:sz w:val="16"/>
          <w:szCs w:val="16"/>
        </w:rPr>
        <w:t>/</w:t>
      </w:r>
      <w:r>
        <w:rPr>
          <w:rFonts w:ascii="Arial" w:hAnsi="Arial" w:cs="Arial"/>
          <w:sz w:val="16"/>
          <w:szCs w:val="16"/>
        </w:rPr>
        <w:t>A</w:t>
      </w:r>
      <w:r w:rsidRPr="00F97A32">
        <w:rPr>
          <w:rFonts w:ascii="Arial" w:hAnsi="Arial" w:cs="Arial"/>
          <w:sz w:val="16"/>
          <w:szCs w:val="16"/>
        </w:rPr>
        <w:t xml:space="preserve">, </w:t>
      </w:r>
      <w:r>
        <w:rPr>
          <w:rFonts w:ascii="Arial" w:hAnsi="Arial" w:cs="Arial"/>
          <w:sz w:val="16"/>
          <w:szCs w:val="16"/>
        </w:rPr>
        <w:t>841 04</w:t>
      </w:r>
      <w:r w:rsidRPr="00F97A32">
        <w:rPr>
          <w:rFonts w:ascii="Arial" w:hAnsi="Arial" w:cs="Arial"/>
          <w:sz w:val="16"/>
          <w:szCs w:val="16"/>
        </w:rPr>
        <w:t xml:space="preserve"> Bratislava, IČO: 35 709 332, DIČ 2021000487, IČ DPH: SK2021000487, zapísaná v Obchodnom registri Okresného súdu Bratislava I, oddiel: Sa, </w:t>
      </w:r>
      <w:r>
        <w:rPr>
          <w:rFonts w:ascii="Arial" w:hAnsi="Arial" w:cs="Arial"/>
          <w:sz w:val="16"/>
          <w:szCs w:val="16"/>
        </w:rPr>
        <w:t>v</w:t>
      </w:r>
      <w:r w:rsidRPr="00F97A32">
        <w:rPr>
          <w:rFonts w:ascii="Arial" w:hAnsi="Arial" w:cs="Arial"/>
          <w:sz w:val="16"/>
          <w:szCs w:val="16"/>
        </w:rPr>
        <w:t xml:space="preserve">ložka č.: 1325/B, Spoločnosť patrí do skupiny Generali, ktorá je uvedená v </w:t>
      </w:r>
      <w:r>
        <w:rPr>
          <w:rFonts w:ascii="Arial" w:hAnsi="Arial" w:cs="Arial"/>
          <w:sz w:val="16"/>
          <w:szCs w:val="16"/>
        </w:rPr>
        <w:t>t</w:t>
      </w:r>
      <w:r w:rsidRPr="00F97A32">
        <w:rPr>
          <w:rFonts w:ascii="Arial" w:hAnsi="Arial" w:cs="Arial"/>
          <w:sz w:val="16"/>
          <w:szCs w:val="16"/>
        </w:rPr>
        <w:t>alianskom zozname skupín poisťovní vedenom IVA</w:t>
      </w:r>
      <w:r>
        <w:rPr>
          <w:rFonts w:ascii="Arial" w:hAnsi="Arial" w:cs="Arial"/>
          <w:sz w:val="16"/>
          <w:szCs w:val="16"/>
        </w:rPr>
        <w:t>SS</w:t>
      </w:r>
      <w:r w:rsidRPr="00F97A32">
        <w:rPr>
          <w:rFonts w:ascii="Arial" w:hAnsi="Arial" w:cs="Arial"/>
          <w:sz w:val="16"/>
          <w:szCs w:val="16"/>
        </w:rPr>
        <w:t xml:space="preserve"> (ďalej len "poisťovateľ").</w:t>
      </w:r>
      <w:r>
        <w:rPr>
          <w:rFonts w:ascii="Arial" w:hAnsi="Arial" w:cs="Arial"/>
          <w:sz w:val="16"/>
          <w:szCs w:val="16"/>
        </w:rPr>
        <w:t xml:space="preserve"> </w:t>
      </w:r>
      <w:r>
        <w:t xml:space="preserve"> </w:t>
      </w:r>
      <w:r w:rsidRPr="00836713">
        <w:rPr>
          <w:rFonts w:ascii="Arial" w:hAnsi="Arial" w:cs="Arial"/>
          <w:sz w:val="16"/>
          <w:szCs w:val="16"/>
        </w:rPr>
        <w:t>Tel.: 0850 111 117 (volania zo SR) Tel.: +421 2 58 57 66 66 (volania zo zahraničia) Fax: +421 2 58 57 61 00 e-mailová adresa: generali.sk@generali.com web: www.generali.sk.</w:t>
      </w:r>
    </w:p>
    <w:p w:rsidR="00803DAC" w:rsidRDefault="00803DAC" w:rsidP="00803DAC">
      <w:pPr>
        <w:pStyle w:val="Hlavika"/>
        <w:tabs>
          <w:tab w:val="clear" w:pos="4536"/>
          <w:tab w:val="clear" w:pos="9072"/>
          <w:tab w:val="left" w:pos="-2088"/>
        </w:tabs>
        <w:ind w:left="-540"/>
        <w:jc w:val="both"/>
        <w:rPr>
          <w:rFonts w:ascii="Arial" w:hAnsi="Arial" w:cs="Arial"/>
          <w:sz w:val="16"/>
          <w:szCs w:val="16"/>
        </w:rPr>
      </w:pPr>
      <w:r w:rsidRPr="00997721">
        <w:rPr>
          <w:rFonts w:ascii="Arial" w:hAnsi="Arial" w:cs="Arial"/>
          <w:sz w:val="16"/>
          <w:szCs w:val="16"/>
        </w:rPr>
        <w:t>Správa o finančnom stave poisťovateľa je zverejnená na webovej stránke poisťovateľa.</w:t>
      </w:r>
    </w:p>
    <w:p w:rsidR="00803DAC" w:rsidRPr="00532B7F" w:rsidRDefault="00803DAC" w:rsidP="00803DAC">
      <w:pPr>
        <w:pStyle w:val="Hlavika"/>
        <w:tabs>
          <w:tab w:val="clear" w:pos="4536"/>
          <w:tab w:val="clear" w:pos="9072"/>
          <w:tab w:val="left" w:pos="-2088"/>
        </w:tabs>
        <w:ind w:left="-540"/>
        <w:jc w:val="both"/>
        <w:rPr>
          <w:rFonts w:ascii="Arial" w:hAnsi="Arial" w:cs="Arial"/>
          <w:sz w:val="20"/>
        </w:rPr>
      </w:pPr>
      <w:r>
        <w:rPr>
          <w:rFonts w:ascii="Arial" w:hAnsi="Arial" w:cs="Arial"/>
          <w:b/>
          <w:sz w:val="20"/>
        </w:rPr>
        <w:t>C</w:t>
      </w:r>
      <w:r w:rsidRPr="00532B7F">
        <w:rPr>
          <w:rFonts w:ascii="Arial" w:hAnsi="Arial" w:cs="Arial"/>
          <w:b/>
          <w:sz w:val="20"/>
        </w:rPr>
        <w:t>harakteristika poistnej zmluvy:</w:t>
      </w:r>
    </w:p>
    <w:tbl>
      <w:tblPr>
        <w:tblW w:w="108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736"/>
        <w:gridCol w:w="6548"/>
      </w:tblGrid>
      <w:tr w:rsidR="00803DAC" w:rsidRPr="003C45D7" w:rsidTr="00072F6F">
        <w:tc>
          <w:tcPr>
            <w:tcW w:w="4308" w:type="dxa"/>
            <w:gridSpan w:val="2"/>
          </w:tcPr>
          <w:p w:rsidR="00803DAC" w:rsidRPr="003C45D7" w:rsidRDefault="00803DAC" w:rsidP="00072F6F">
            <w:pPr>
              <w:pStyle w:val="Hlavika"/>
              <w:tabs>
                <w:tab w:val="clear" w:pos="4536"/>
                <w:tab w:val="clear" w:pos="9072"/>
                <w:tab w:val="left" w:pos="-2088"/>
                <w:tab w:val="num" w:pos="0"/>
              </w:tabs>
              <w:rPr>
                <w:rFonts w:ascii="Arial" w:hAnsi="Arial" w:cs="Arial"/>
                <w:b/>
                <w:sz w:val="16"/>
                <w:szCs w:val="16"/>
              </w:rPr>
            </w:pPr>
            <w:r w:rsidRPr="003C45D7">
              <w:rPr>
                <w:rFonts w:ascii="Arial" w:hAnsi="Arial" w:cs="Arial"/>
                <w:b/>
                <w:sz w:val="16"/>
                <w:szCs w:val="16"/>
              </w:rPr>
              <w:t>Názov poistenia alebo súboru poistení, ktoré môžu byť dojednané v poistnej zmluve:</w:t>
            </w:r>
          </w:p>
        </w:tc>
        <w:tc>
          <w:tcPr>
            <w:tcW w:w="6548" w:type="dxa"/>
          </w:tcPr>
          <w:p w:rsidR="00803DAC" w:rsidRPr="003C45D7" w:rsidRDefault="00803DAC" w:rsidP="00072F6F">
            <w:pPr>
              <w:pStyle w:val="Hlavika"/>
              <w:tabs>
                <w:tab w:val="clear" w:pos="4536"/>
                <w:tab w:val="clear" w:pos="9072"/>
                <w:tab w:val="left" w:pos="-2088"/>
                <w:tab w:val="num" w:pos="0"/>
              </w:tabs>
              <w:jc w:val="both"/>
              <w:rPr>
                <w:rFonts w:ascii="Arial" w:hAnsi="Arial" w:cs="Arial"/>
                <w:b/>
                <w:sz w:val="16"/>
                <w:szCs w:val="16"/>
              </w:rPr>
            </w:pPr>
            <w:r w:rsidRPr="003C45D7">
              <w:rPr>
                <w:rFonts w:ascii="Arial" w:hAnsi="Arial" w:cs="Arial"/>
                <w:sz w:val="16"/>
                <w:szCs w:val="16"/>
              </w:rPr>
              <w:t>Povinné zmluvné poistenie zodpovednosti za škodu spôsobenú prevádzkou motorového vozidla - flotila (ďalej len "poistenie PZP")</w:t>
            </w:r>
          </w:p>
        </w:tc>
      </w:tr>
      <w:tr w:rsidR="00803DAC" w:rsidRPr="003C45D7" w:rsidTr="00072F6F">
        <w:tc>
          <w:tcPr>
            <w:tcW w:w="4308" w:type="dxa"/>
            <w:gridSpan w:val="2"/>
          </w:tcPr>
          <w:p w:rsidR="00803DAC" w:rsidRPr="003C45D7" w:rsidRDefault="00803DAC" w:rsidP="00072F6F">
            <w:pPr>
              <w:pStyle w:val="Hlavika"/>
              <w:tabs>
                <w:tab w:val="clear" w:pos="4536"/>
                <w:tab w:val="clear" w:pos="9072"/>
                <w:tab w:val="left" w:pos="-2088"/>
                <w:tab w:val="num" w:pos="0"/>
              </w:tabs>
              <w:rPr>
                <w:rFonts w:ascii="Arial" w:hAnsi="Arial" w:cs="Arial"/>
                <w:b/>
                <w:sz w:val="16"/>
                <w:szCs w:val="16"/>
              </w:rPr>
            </w:pPr>
            <w:r w:rsidRPr="003C45D7">
              <w:rPr>
                <w:rFonts w:ascii="Arial" w:hAnsi="Arial" w:cs="Arial"/>
                <w:b/>
                <w:sz w:val="16"/>
                <w:szCs w:val="16"/>
              </w:rPr>
              <w:t>Identifikátor</w:t>
            </w:r>
          </w:p>
        </w:tc>
        <w:tc>
          <w:tcPr>
            <w:tcW w:w="6548" w:type="dxa"/>
          </w:tcPr>
          <w:p w:rsidR="00803DAC" w:rsidRPr="003C45D7" w:rsidRDefault="00803DAC" w:rsidP="00072F6F">
            <w:pPr>
              <w:pStyle w:val="Hlavika"/>
              <w:tabs>
                <w:tab w:val="clear" w:pos="4536"/>
                <w:tab w:val="clear" w:pos="9072"/>
                <w:tab w:val="left" w:pos="-2088"/>
                <w:tab w:val="num" w:pos="0"/>
              </w:tabs>
              <w:jc w:val="both"/>
              <w:rPr>
                <w:rFonts w:ascii="Arial" w:hAnsi="Arial" w:cs="Arial"/>
                <w:sz w:val="16"/>
                <w:szCs w:val="16"/>
              </w:rPr>
            </w:pPr>
            <w:r>
              <w:rPr>
                <w:rFonts w:ascii="Arial" w:hAnsi="Arial" w:cs="Arial"/>
                <w:sz w:val="16"/>
                <w:szCs w:val="16"/>
              </w:rPr>
              <w:t>905</w:t>
            </w:r>
            <w:bookmarkStart w:id="48" w:name="CPZ7"/>
            <w:bookmarkEnd w:id="48"/>
            <w:r>
              <w:rPr>
                <w:rFonts w:ascii="Arial" w:hAnsi="Arial" w:cs="Arial"/>
                <w:sz w:val="16"/>
                <w:szCs w:val="16"/>
              </w:rPr>
              <w:t>0653098</w:t>
            </w:r>
          </w:p>
        </w:tc>
      </w:tr>
      <w:tr w:rsidR="00803DAC" w:rsidRPr="003C45D7" w:rsidTr="00072F6F">
        <w:tc>
          <w:tcPr>
            <w:tcW w:w="10856" w:type="dxa"/>
            <w:gridSpan w:val="3"/>
          </w:tcPr>
          <w:p w:rsidR="00803DAC" w:rsidRPr="003C45D7" w:rsidRDefault="00803DAC" w:rsidP="00072F6F">
            <w:pPr>
              <w:pStyle w:val="Hlavika"/>
              <w:tabs>
                <w:tab w:val="clear" w:pos="4536"/>
                <w:tab w:val="clear" w:pos="9072"/>
                <w:tab w:val="left" w:pos="-2088"/>
                <w:tab w:val="num" w:pos="0"/>
              </w:tabs>
              <w:jc w:val="both"/>
              <w:rPr>
                <w:rFonts w:ascii="Arial" w:hAnsi="Arial" w:cs="Arial"/>
                <w:sz w:val="16"/>
                <w:szCs w:val="16"/>
              </w:rPr>
            </w:pPr>
            <w:r w:rsidRPr="003C45D7">
              <w:rPr>
                <w:rFonts w:ascii="Arial" w:hAnsi="Arial" w:cs="Arial"/>
                <w:sz w:val="16"/>
                <w:szCs w:val="16"/>
              </w:rPr>
              <w:t>Práva a povinnosti vyplývajúce z poistnej zmluvy sa riadia v závislosti od zvoleného poistného produktu príslušnými ustanoveniami Občianskeho zákonníka v platnom znení, zákonom 381/2001 Z.z. o povinnom zmluvnom poistení zodpovednosti za škodu spôsobenú prevádzkou motorového vozidla v znení neskorších predpisov (ďalej len "zákon"), Všeobecnými poistnými podmienkami pre povinné zmluvné poistenie zodpovednosti za škodu spôsobenú prevádzkou motorového vozidla VPP PZP 1</w:t>
            </w:r>
            <w:r>
              <w:rPr>
                <w:rFonts w:ascii="Arial" w:hAnsi="Arial" w:cs="Arial"/>
                <w:sz w:val="16"/>
                <w:szCs w:val="16"/>
              </w:rPr>
              <w:t>3</w:t>
            </w:r>
            <w:r w:rsidRPr="003C45D7">
              <w:rPr>
                <w:rFonts w:ascii="Arial" w:hAnsi="Arial" w:cs="Arial"/>
                <w:sz w:val="16"/>
                <w:szCs w:val="16"/>
              </w:rPr>
              <w:t xml:space="preserve"> (ďalej len "VPP PZP 1</w:t>
            </w:r>
            <w:r>
              <w:rPr>
                <w:rFonts w:ascii="Arial" w:hAnsi="Arial" w:cs="Arial"/>
                <w:sz w:val="16"/>
                <w:szCs w:val="16"/>
              </w:rPr>
              <w:t>3</w:t>
            </w:r>
            <w:r w:rsidRPr="003C45D7">
              <w:rPr>
                <w:rFonts w:ascii="Arial" w:hAnsi="Arial" w:cs="Arial"/>
                <w:sz w:val="16"/>
                <w:szCs w:val="16"/>
              </w:rPr>
              <w:t>"), príslušnými osobitnými poistnými podmienkami a ustanoveniami poistnej zmluvy.</w:t>
            </w:r>
          </w:p>
        </w:tc>
      </w:tr>
      <w:tr w:rsidR="00803DAC" w:rsidRPr="003C45D7" w:rsidTr="00072F6F">
        <w:tc>
          <w:tcPr>
            <w:tcW w:w="3572" w:type="dxa"/>
            <w:vAlign w:val="center"/>
          </w:tcPr>
          <w:p w:rsidR="00803DAC" w:rsidRPr="003C45D7" w:rsidRDefault="00803DAC" w:rsidP="00072F6F">
            <w:pPr>
              <w:pStyle w:val="Hlavika"/>
              <w:tabs>
                <w:tab w:val="clear" w:pos="4536"/>
                <w:tab w:val="clear" w:pos="9072"/>
                <w:tab w:val="left" w:pos="-2088"/>
                <w:tab w:val="num" w:pos="0"/>
              </w:tabs>
              <w:rPr>
                <w:rFonts w:ascii="Arial" w:hAnsi="Arial" w:cs="Arial"/>
                <w:b/>
                <w:sz w:val="16"/>
                <w:szCs w:val="16"/>
              </w:rPr>
            </w:pPr>
            <w:r>
              <w:rPr>
                <w:rFonts w:ascii="Arial" w:hAnsi="Arial" w:cs="Arial"/>
                <w:b/>
                <w:sz w:val="16"/>
                <w:szCs w:val="16"/>
              </w:rPr>
              <w:t>Popis poistného produktu</w:t>
            </w:r>
          </w:p>
        </w:tc>
        <w:tc>
          <w:tcPr>
            <w:tcW w:w="7284" w:type="dxa"/>
            <w:gridSpan w:val="2"/>
          </w:tcPr>
          <w:p w:rsidR="00803DAC" w:rsidRPr="00997721" w:rsidRDefault="00803DAC" w:rsidP="00072F6F">
            <w:pPr>
              <w:pStyle w:val="Pa3"/>
              <w:jc w:val="both"/>
              <w:rPr>
                <w:rFonts w:ascii="Arial" w:hAnsi="Arial" w:cs="Arial"/>
                <w:sz w:val="16"/>
                <w:szCs w:val="16"/>
                <w:lang w:eastAsia="cs-CZ"/>
              </w:rPr>
            </w:pPr>
            <w:r w:rsidRPr="00997721">
              <w:rPr>
                <w:rFonts w:ascii="Arial" w:hAnsi="Arial" w:cs="Arial"/>
                <w:sz w:val="16"/>
                <w:szCs w:val="16"/>
                <w:lang w:eastAsia="cs-CZ"/>
              </w:rPr>
              <w:t xml:space="preserve">Poistenie zodpovednosti sa dojednáva na dobu určitú, pokiaľ nie je dohodnuté inak a vzťahuje sa na každého, kto zodpovedá za škodu spôsobenú prevádzkou motorového vozidla uvedeného v poistnej zmluve. Rozsah poistenia je daný v zmysle bodov 2., 3., článku II. VPP PZP 13. </w:t>
            </w:r>
          </w:p>
          <w:p w:rsidR="00803DAC" w:rsidRPr="00997721" w:rsidRDefault="00803DAC" w:rsidP="00072F6F">
            <w:pPr>
              <w:pStyle w:val="Pa3"/>
              <w:jc w:val="both"/>
              <w:rPr>
                <w:rFonts w:ascii="Arial" w:hAnsi="Arial" w:cs="Arial"/>
                <w:sz w:val="16"/>
                <w:szCs w:val="16"/>
                <w:lang w:eastAsia="cs-CZ"/>
              </w:rPr>
            </w:pPr>
            <w:r w:rsidRPr="00997721">
              <w:rPr>
                <w:rFonts w:ascii="Arial" w:hAnsi="Arial" w:cs="Arial"/>
                <w:sz w:val="16"/>
                <w:szCs w:val="16"/>
                <w:lang w:eastAsia="cs-CZ"/>
              </w:rPr>
              <w:t>Poistený má z poistenia zodpovednosti právo, aby poisťovateľ za neho nahradil poškodenému uplatnené a preukázané nároky na náhradu:</w:t>
            </w:r>
          </w:p>
          <w:p w:rsidR="00803DAC" w:rsidRPr="00997721" w:rsidRDefault="00803DAC" w:rsidP="00072F6F">
            <w:pPr>
              <w:pStyle w:val="Pa3"/>
              <w:jc w:val="both"/>
              <w:rPr>
                <w:rFonts w:ascii="Arial" w:hAnsi="Arial" w:cs="Arial"/>
                <w:sz w:val="16"/>
                <w:szCs w:val="16"/>
                <w:lang w:eastAsia="cs-CZ"/>
              </w:rPr>
            </w:pPr>
            <w:r w:rsidRPr="00997721">
              <w:rPr>
                <w:rFonts w:ascii="Arial" w:hAnsi="Arial" w:cs="Arial"/>
                <w:sz w:val="16"/>
                <w:szCs w:val="16"/>
                <w:lang w:eastAsia="cs-CZ"/>
              </w:rPr>
              <w:t>a) škody na zdraví a nákladov pri usmrtení;</w:t>
            </w:r>
          </w:p>
          <w:p w:rsidR="00803DAC" w:rsidRPr="00997721" w:rsidRDefault="00803DAC" w:rsidP="00072F6F">
            <w:pPr>
              <w:pStyle w:val="Pa3"/>
              <w:jc w:val="both"/>
              <w:rPr>
                <w:rFonts w:ascii="Arial" w:hAnsi="Arial" w:cs="Arial"/>
                <w:sz w:val="16"/>
                <w:szCs w:val="16"/>
                <w:lang w:eastAsia="cs-CZ"/>
              </w:rPr>
            </w:pPr>
            <w:r w:rsidRPr="00997721">
              <w:rPr>
                <w:rFonts w:ascii="Arial" w:hAnsi="Arial" w:cs="Arial"/>
                <w:sz w:val="16"/>
                <w:szCs w:val="16"/>
                <w:lang w:eastAsia="cs-CZ"/>
              </w:rPr>
              <w:t>b) škody vzniknutej poškodením, zničením, odcudzením alebo stratou veci;</w:t>
            </w:r>
          </w:p>
          <w:p w:rsidR="00803DAC" w:rsidRPr="00997721" w:rsidRDefault="00803DAC" w:rsidP="00072F6F">
            <w:pPr>
              <w:pStyle w:val="Pa3"/>
              <w:jc w:val="both"/>
              <w:rPr>
                <w:rFonts w:ascii="Arial" w:hAnsi="Arial" w:cs="Arial"/>
                <w:sz w:val="16"/>
                <w:szCs w:val="16"/>
                <w:lang w:eastAsia="cs-CZ"/>
              </w:rPr>
            </w:pPr>
            <w:r w:rsidRPr="00997721">
              <w:rPr>
                <w:rFonts w:ascii="Arial" w:hAnsi="Arial" w:cs="Arial"/>
                <w:sz w:val="16"/>
                <w:szCs w:val="16"/>
                <w:lang w:eastAsia="cs-CZ"/>
              </w:rPr>
              <w:t xml:space="preserve">c) účelne vynaložených nákladov spojených s právnym zastúpením pri uplatňovaní nárokov podľa písm. a), b) a d), ak poisťovateľ nesplnil povinnosti uvedené v §11 ods. 5 písm. a) alebo písm. b) Zákona, alebo poisťovateľ neoprávnene odmietol poskytnúť poistné plnenie, alebo neoprávnene krátil poskytnuté poistné plnenie; </w:t>
            </w:r>
          </w:p>
          <w:p w:rsidR="00803DAC" w:rsidRPr="00997721" w:rsidRDefault="00803DAC" w:rsidP="00072F6F">
            <w:pPr>
              <w:pStyle w:val="Pa3"/>
              <w:jc w:val="both"/>
              <w:rPr>
                <w:rFonts w:ascii="Arial" w:hAnsi="Arial" w:cs="Arial"/>
                <w:sz w:val="16"/>
                <w:szCs w:val="16"/>
                <w:lang w:eastAsia="cs-CZ"/>
              </w:rPr>
            </w:pPr>
            <w:r w:rsidRPr="00997721">
              <w:rPr>
                <w:rFonts w:ascii="Arial" w:hAnsi="Arial" w:cs="Arial"/>
                <w:sz w:val="16"/>
                <w:szCs w:val="16"/>
                <w:lang w:eastAsia="cs-CZ"/>
              </w:rPr>
              <w:t>d) ušlého zisku.</w:t>
            </w:r>
          </w:p>
          <w:p w:rsidR="00803DAC" w:rsidRPr="003C45D7" w:rsidRDefault="00803DAC" w:rsidP="00072F6F">
            <w:pPr>
              <w:pStyle w:val="Hlavika"/>
              <w:tabs>
                <w:tab w:val="clear" w:pos="4536"/>
                <w:tab w:val="clear" w:pos="9072"/>
                <w:tab w:val="left" w:pos="-2088"/>
                <w:tab w:val="num" w:pos="0"/>
              </w:tabs>
              <w:rPr>
                <w:rFonts w:ascii="Arial" w:hAnsi="Arial" w:cs="Arial"/>
                <w:sz w:val="16"/>
                <w:szCs w:val="16"/>
              </w:rPr>
            </w:pPr>
            <w:r w:rsidRPr="00997721">
              <w:rPr>
                <w:rFonts w:ascii="Arial" w:hAnsi="Arial" w:cs="Arial"/>
                <w:sz w:val="16"/>
                <w:szCs w:val="16"/>
              </w:rPr>
              <w:t>Poistený má z poistenia zodpovednosti taktiež právo, aby poisťovateľ za neho nahradil príslušným subjektom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w:t>
            </w:r>
            <w:r>
              <w:rPr>
                <w:rFonts w:cs="Helvetica Neue CE"/>
                <w:color w:val="000000"/>
                <w:sz w:val="17"/>
                <w:szCs w:val="17"/>
              </w:rPr>
              <w:t>.</w:t>
            </w:r>
          </w:p>
        </w:tc>
      </w:tr>
      <w:tr w:rsidR="00803DAC" w:rsidRPr="003C45D7" w:rsidTr="00072F6F">
        <w:tc>
          <w:tcPr>
            <w:tcW w:w="3572" w:type="dxa"/>
            <w:vAlign w:val="center"/>
          </w:tcPr>
          <w:p w:rsidR="00803DAC" w:rsidRPr="003C45D7" w:rsidRDefault="00803DAC" w:rsidP="00072F6F">
            <w:pPr>
              <w:pStyle w:val="Hlavika"/>
              <w:tabs>
                <w:tab w:val="clear" w:pos="4536"/>
                <w:tab w:val="clear" w:pos="9072"/>
                <w:tab w:val="left" w:pos="-2088"/>
                <w:tab w:val="num" w:pos="0"/>
              </w:tabs>
              <w:rPr>
                <w:rFonts w:ascii="Arial" w:hAnsi="Arial" w:cs="Arial"/>
                <w:b/>
                <w:sz w:val="16"/>
                <w:szCs w:val="16"/>
              </w:rPr>
            </w:pPr>
            <w:r w:rsidRPr="00997721">
              <w:rPr>
                <w:rFonts w:ascii="Arial" w:hAnsi="Arial" w:cs="Arial"/>
                <w:b/>
                <w:sz w:val="16"/>
                <w:szCs w:val="16"/>
              </w:rPr>
              <w:t>Spôsob určenia výšky poistného plnenia</w:t>
            </w:r>
          </w:p>
        </w:tc>
        <w:tc>
          <w:tcPr>
            <w:tcW w:w="7284" w:type="dxa"/>
            <w:gridSpan w:val="2"/>
          </w:tcPr>
          <w:p w:rsidR="00803DAC" w:rsidRPr="003C45D7" w:rsidRDefault="00803DAC" w:rsidP="00072F6F">
            <w:pPr>
              <w:pStyle w:val="Hlavika"/>
              <w:tabs>
                <w:tab w:val="clear" w:pos="4536"/>
                <w:tab w:val="clear" w:pos="9072"/>
                <w:tab w:val="left" w:pos="-2088"/>
                <w:tab w:val="num" w:pos="0"/>
              </w:tabs>
              <w:jc w:val="both"/>
              <w:rPr>
                <w:rFonts w:ascii="Arial" w:hAnsi="Arial" w:cs="Arial"/>
                <w:sz w:val="16"/>
                <w:szCs w:val="16"/>
              </w:rPr>
            </w:pPr>
            <w:r w:rsidRPr="00997721">
              <w:rPr>
                <w:rFonts w:ascii="Arial" w:hAnsi="Arial" w:cs="Arial"/>
                <w:sz w:val="16"/>
                <w:szCs w:val="16"/>
              </w:rPr>
              <w:t>Výška poistného plnenia a spôsob jeho určenia sú uvedené v poistnej zmluve a v čl. IV. VPP PZP 13, pričom minimálny limit poistného plnenia musí byť najmenej 5 000 000 EUR resp. 1 000 000 EUR v zmysle § 7 ods. 2 písm. a) resp. b) Zákona.</w:t>
            </w:r>
          </w:p>
        </w:tc>
      </w:tr>
      <w:tr w:rsidR="00803DAC" w:rsidRPr="003C45D7" w:rsidTr="00072F6F">
        <w:tc>
          <w:tcPr>
            <w:tcW w:w="3572" w:type="dxa"/>
            <w:vAlign w:val="center"/>
          </w:tcPr>
          <w:p w:rsidR="00803DAC" w:rsidRPr="00997721" w:rsidRDefault="00803DAC" w:rsidP="00072F6F">
            <w:pPr>
              <w:pStyle w:val="Hlavika"/>
              <w:tabs>
                <w:tab w:val="clear" w:pos="4536"/>
                <w:tab w:val="clear" w:pos="9072"/>
                <w:tab w:val="left" w:pos="-2088"/>
                <w:tab w:val="num" w:pos="0"/>
              </w:tabs>
              <w:rPr>
                <w:rFonts w:ascii="Arial" w:hAnsi="Arial" w:cs="Arial"/>
                <w:b/>
                <w:sz w:val="16"/>
                <w:szCs w:val="16"/>
              </w:rPr>
            </w:pPr>
            <w:r w:rsidRPr="00284A32">
              <w:rPr>
                <w:rFonts w:ascii="Arial" w:hAnsi="Arial" w:cs="Arial"/>
                <w:b/>
                <w:sz w:val="16"/>
                <w:szCs w:val="16"/>
              </w:rPr>
              <w:t>Podmienky, za ktorých nevzniká poisťovateľovi povinnosť poskytnúť poistné plnenie, alebo je poisťovateľ oprávnený poistné plnenie znížiť</w:t>
            </w:r>
          </w:p>
        </w:tc>
        <w:tc>
          <w:tcPr>
            <w:tcW w:w="7284" w:type="dxa"/>
            <w:gridSpan w:val="2"/>
          </w:tcPr>
          <w:p w:rsidR="00803DAC" w:rsidRPr="00284A32" w:rsidRDefault="00803DAC" w:rsidP="00072F6F">
            <w:pPr>
              <w:pStyle w:val="Pa3"/>
              <w:jc w:val="both"/>
              <w:rPr>
                <w:rFonts w:ascii="Arial" w:hAnsi="Arial" w:cs="Arial"/>
                <w:sz w:val="16"/>
                <w:szCs w:val="16"/>
                <w:lang w:eastAsia="cs-CZ"/>
              </w:rPr>
            </w:pPr>
            <w:r w:rsidRPr="00284A32">
              <w:rPr>
                <w:rFonts w:ascii="Arial" w:hAnsi="Arial" w:cs="Arial"/>
                <w:sz w:val="16"/>
                <w:szCs w:val="16"/>
                <w:lang w:eastAsia="cs-CZ"/>
              </w:rPr>
              <w:t xml:space="preserve">Výluky z poistenia zodpovednosti sú uvedené v § 5 ods. 2 Zákona a v článku III. VPP PZP 13. Poisťovateľ je oprávnený poistné plnenie úplne alebo z časti odmietnuť, ak poistený: </w:t>
            </w:r>
          </w:p>
          <w:p w:rsidR="00803DAC" w:rsidRPr="00284A32" w:rsidRDefault="00803DAC" w:rsidP="00072F6F">
            <w:pPr>
              <w:pStyle w:val="Pa3"/>
              <w:jc w:val="both"/>
              <w:rPr>
                <w:rFonts w:ascii="Arial" w:hAnsi="Arial" w:cs="Arial"/>
                <w:sz w:val="16"/>
                <w:szCs w:val="16"/>
                <w:lang w:eastAsia="cs-CZ"/>
              </w:rPr>
            </w:pPr>
            <w:r w:rsidRPr="00284A32">
              <w:rPr>
                <w:rFonts w:ascii="Arial" w:hAnsi="Arial" w:cs="Arial"/>
                <w:sz w:val="16"/>
                <w:szCs w:val="16"/>
                <w:lang w:eastAsia="cs-CZ"/>
              </w:rPr>
              <w:t xml:space="preserve">a) bez súhlasu poisťovateľa uznal povinnosť nahradiť škodu alebo jej časť nad rámec poistného plnenia, ktoré bol povinný poskytnúť poisťovateľ, </w:t>
            </w:r>
          </w:p>
          <w:p w:rsidR="00803DAC" w:rsidRPr="00284A32" w:rsidRDefault="00803DAC" w:rsidP="00072F6F">
            <w:pPr>
              <w:pStyle w:val="Pa3"/>
              <w:jc w:val="both"/>
              <w:rPr>
                <w:rFonts w:ascii="Arial" w:hAnsi="Arial" w:cs="Arial"/>
                <w:sz w:val="16"/>
                <w:szCs w:val="16"/>
                <w:lang w:eastAsia="cs-CZ"/>
              </w:rPr>
            </w:pPr>
            <w:r w:rsidRPr="00284A32">
              <w:rPr>
                <w:rFonts w:ascii="Arial" w:hAnsi="Arial" w:cs="Arial"/>
                <w:sz w:val="16"/>
                <w:szCs w:val="16"/>
                <w:lang w:eastAsia="cs-CZ"/>
              </w:rPr>
              <w:t xml:space="preserve">b) sa zaviaže uhradiť premlčanú pohľadávku, </w:t>
            </w:r>
          </w:p>
          <w:p w:rsidR="00803DAC" w:rsidRPr="00997721" w:rsidRDefault="00803DAC" w:rsidP="00072F6F">
            <w:pPr>
              <w:pStyle w:val="Hlavika"/>
              <w:tabs>
                <w:tab w:val="clear" w:pos="4536"/>
                <w:tab w:val="clear" w:pos="9072"/>
                <w:tab w:val="left" w:pos="-2088"/>
                <w:tab w:val="num" w:pos="0"/>
              </w:tabs>
              <w:jc w:val="both"/>
              <w:rPr>
                <w:rFonts w:ascii="Arial" w:hAnsi="Arial" w:cs="Arial"/>
                <w:sz w:val="16"/>
                <w:szCs w:val="16"/>
              </w:rPr>
            </w:pPr>
            <w:r w:rsidRPr="00284A32">
              <w:rPr>
                <w:rFonts w:ascii="Arial" w:hAnsi="Arial" w:cs="Arial"/>
                <w:sz w:val="16"/>
                <w:szCs w:val="16"/>
              </w:rPr>
              <w:t>c) neposkytne poisťovateľovi potrebnú súčinnosť v súdnom konaní.</w:t>
            </w:r>
          </w:p>
        </w:tc>
      </w:tr>
      <w:tr w:rsidR="00803DAC" w:rsidRPr="003C45D7" w:rsidTr="00072F6F">
        <w:tc>
          <w:tcPr>
            <w:tcW w:w="3572" w:type="dxa"/>
            <w:vAlign w:val="center"/>
          </w:tcPr>
          <w:p w:rsidR="00803DAC" w:rsidRPr="00284A32" w:rsidRDefault="00803DAC" w:rsidP="00072F6F">
            <w:pPr>
              <w:pStyle w:val="Hlavika"/>
              <w:tabs>
                <w:tab w:val="clear" w:pos="4536"/>
                <w:tab w:val="clear" w:pos="9072"/>
                <w:tab w:val="left" w:pos="-2088"/>
                <w:tab w:val="num" w:pos="0"/>
              </w:tabs>
              <w:rPr>
                <w:rFonts w:ascii="Arial" w:hAnsi="Arial" w:cs="Arial"/>
                <w:sz w:val="16"/>
                <w:szCs w:val="16"/>
              </w:rPr>
            </w:pPr>
            <w:r w:rsidRPr="00284A32">
              <w:rPr>
                <w:rFonts w:ascii="Arial" w:hAnsi="Arial" w:cs="Arial"/>
                <w:b/>
                <w:sz w:val="16"/>
                <w:szCs w:val="16"/>
              </w:rPr>
              <w:t>Informácia o spôsobe určenia a platenia poistného, jeho splatnosti a o dôsledkoch nezaplatenia poistného</w:t>
            </w:r>
          </w:p>
        </w:tc>
        <w:tc>
          <w:tcPr>
            <w:tcW w:w="7284" w:type="dxa"/>
            <w:gridSpan w:val="2"/>
          </w:tcPr>
          <w:p w:rsidR="00803DAC" w:rsidRPr="00284A32" w:rsidRDefault="00803DAC" w:rsidP="00072F6F">
            <w:pPr>
              <w:pStyle w:val="Pa3"/>
              <w:jc w:val="both"/>
              <w:rPr>
                <w:rFonts w:ascii="Arial" w:hAnsi="Arial" w:cs="Arial"/>
                <w:sz w:val="16"/>
                <w:szCs w:val="16"/>
                <w:lang w:eastAsia="cs-CZ"/>
              </w:rPr>
            </w:pPr>
            <w:r w:rsidRPr="00284A32">
              <w:rPr>
                <w:rFonts w:ascii="Arial" w:hAnsi="Arial" w:cs="Arial"/>
                <w:sz w:val="16"/>
                <w:szCs w:val="16"/>
                <w:lang w:eastAsia="cs-CZ"/>
              </w:rPr>
              <w:t xml:space="preserve">Výška poistného a doba platenia poistného je uvedená v poistnej zmluve. Poistné je bežným poistným. Platí sa za dohodnuté poistné obdobie (ročne, polročne alebo štvrťročne) na účet poisťovateľa uvedený v poistnej zmluve. </w:t>
            </w:r>
          </w:p>
          <w:p w:rsidR="00803DAC" w:rsidRPr="00284A32" w:rsidRDefault="00803DAC" w:rsidP="00072F6F">
            <w:pPr>
              <w:pStyle w:val="Pa3"/>
              <w:jc w:val="both"/>
              <w:rPr>
                <w:rFonts w:ascii="Arial" w:hAnsi="Arial" w:cs="Arial"/>
                <w:sz w:val="16"/>
                <w:szCs w:val="16"/>
                <w:lang w:eastAsia="cs-CZ"/>
              </w:rPr>
            </w:pPr>
            <w:r w:rsidRPr="00284A32">
              <w:rPr>
                <w:rFonts w:ascii="Arial" w:hAnsi="Arial" w:cs="Arial"/>
                <w:sz w:val="16"/>
                <w:szCs w:val="16"/>
                <w:lang w:eastAsia="cs-CZ"/>
              </w:rPr>
              <w:t>Na výšku poistného vplývajú parametre vozidla (vek, značka, objem, výkon) a držiteľa poisťovaného vozidla (vek a PSČ držiteľa). Výška vstupného bonusu je určovaná na základe škodového priebehu držiteľa.</w:t>
            </w:r>
          </w:p>
          <w:p w:rsidR="00803DAC" w:rsidRPr="00284A32" w:rsidRDefault="00803DAC" w:rsidP="00072F6F">
            <w:pPr>
              <w:pStyle w:val="Pa3"/>
              <w:jc w:val="both"/>
              <w:rPr>
                <w:rFonts w:ascii="Arial" w:hAnsi="Arial" w:cs="Arial"/>
                <w:sz w:val="16"/>
                <w:szCs w:val="16"/>
                <w:lang w:eastAsia="cs-CZ"/>
              </w:rPr>
            </w:pPr>
            <w:r w:rsidRPr="00284A32">
              <w:rPr>
                <w:rFonts w:ascii="Arial" w:hAnsi="Arial" w:cs="Arial"/>
                <w:sz w:val="16"/>
                <w:szCs w:val="16"/>
                <w:lang w:eastAsia="cs-CZ"/>
              </w:rPr>
              <w:t>Ak poistné nebolo zaplatené do jedného mesiaca od dátumu jeho splatnosti, poistenie zodpovednosti zanikne. Ak poistenie zodpovednosti zanikne počas poistného obdobia pre neplatenie poistného a osoba, ktorá má povinnosť uzavrieť poistnú zmluvu neuzavrie novú poistnú zmluvu, Okresný úrad tejto osobe uloží pokutu až do výšky 331,94 € a to v zmysle § 19 Zákona.</w:t>
            </w:r>
          </w:p>
          <w:p w:rsidR="00803DAC" w:rsidRPr="00284A32" w:rsidRDefault="00803DAC" w:rsidP="00072F6F">
            <w:pPr>
              <w:pStyle w:val="Pa3"/>
              <w:jc w:val="both"/>
              <w:rPr>
                <w:rFonts w:ascii="Arial" w:hAnsi="Arial" w:cs="Arial"/>
                <w:sz w:val="16"/>
                <w:szCs w:val="16"/>
                <w:lang w:eastAsia="cs-CZ"/>
              </w:rPr>
            </w:pPr>
            <w:r w:rsidRPr="00284A32">
              <w:rPr>
                <w:rFonts w:ascii="Arial" w:hAnsi="Arial" w:cs="Arial"/>
                <w:sz w:val="16"/>
                <w:szCs w:val="16"/>
                <w:lang w:eastAsia="cs-CZ"/>
              </w:rPr>
              <w:t>Poisťovateľ má právo na poistné za dobu do zániku poistenia.</w:t>
            </w:r>
          </w:p>
        </w:tc>
      </w:tr>
      <w:tr w:rsidR="00803DAC" w:rsidRPr="003C45D7" w:rsidTr="00072F6F">
        <w:tc>
          <w:tcPr>
            <w:tcW w:w="3572" w:type="dxa"/>
            <w:vAlign w:val="center"/>
          </w:tcPr>
          <w:p w:rsidR="00803DAC" w:rsidRPr="00284A32" w:rsidRDefault="00803DAC" w:rsidP="00072F6F">
            <w:pPr>
              <w:pStyle w:val="Hlavika"/>
              <w:tabs>
                <w:tab w:val="clear" w:pos="4536"/>
                <w:tab w:val="clear" w:pos="9072"/>
                <w:tab w:val="left" w:pos="-2088"/>
                <w:tab w:val="num" w:pos="0"/>
              </w:tabs>
              <w:rPr>
                <w:rFonts w:ascii="Arial" w:hAnsi="Arial" w:cs="Arial"/>
                <w:b/>
                <w:sz w:val="16"/>
                <w:szCs w:val="16"/>
              </w:rPr>
            </w:pPr>
            <w:r w:rsidRPr="00284A32">
              <w:rPr>
                <w:rFonts w:ascii="Arial" w:hAnsi="Arial" w:cs="Arial"/>
                <w:b/>
                <w:sz w:val="16"/>
                <w:szCs w:val="16"/>
              </w:rPr>
              <w:t>Spôsoby zániku poistnej zmluvy</w:t>
            </w:r>
          </w:p>
        </w:tc>
        <w:tc>
          <w:tcPr>
            <w:tcW w:w="7284" w:type="dxa"/>
            <w:gridSpan w:val="2"/>
          </w:tcPr>
          <w:p w:rsidR="00803DAC" w:rsidRPr="00284A32" w:rsidRDefault="00803DAC" w:rsidP="00072F6F">
            <w:pPr>
              <w:pStyle w:val="Pa3"/>
              <w:jc w:val="both"/>
              <w:rPr>
                <w:rFonts w:ascii="Arial" w:hAnsi="Arial" w:cs="Arial"/>
                <w:sz w:val="16"/>
                <w:szCs w:val="16"/>
                <w:lang w:eastAsia="cs-CZ"/>
              </w:rPr>
            </w:pPr>
            <w:r w:rsidRPr="00284A32">
              <w:rPr>
                <w:rFonts w:ascii="Arial" w:hAnsi="Arial" w:cs="Arial"/>
                <w:sz w:val="16"/>
                <w:szCs w:val="16"/>
                <w:lang w:eastAsia="cs-CZ"/>
              </w:rPr>
              <w:t>Zánik poistenie zodpovednosti sa riadi ustanoveniami § 800 a nasl. OZ, § 9 Zákona, zákona č. 266/2005 Z.z. a článkom VIII. VPP PZP 13 a poistenie zanikne napr.: výpoveďou každej zo zmluvných strán ku koncu poistného obdobia; výpoveďou každej zo zmluvných strán poistnej zmluvy do jedného mesiaca odo dňa oznámenia vzniku škodovej udalosti poisťovateľovi; zánikom motorového vozidla; zápisom prevodu držby motorového vozidla na inú osobu v evidencii vozidiel; vyradením motorového vozidla z evidencie vozidiel alebo jeho vyradením z premávky na pozemných komunikáciách; prijatím oznámenia o krádeži motorového vozidla u príslušného orgánu; vrátením dokladu o poistení zodpovednosti pri motorových vozidlách, ktoré nepodliehajú evidencii vozidiel; nezaplatením poistného do jedného mesiaca od dátumu jeho splatnosti; alebo bezodplatným odstúpením poistníka od poistnej zmluvy do 14 dní od uzatvorenia poistnej zmluvy na diaľku alebo od doručenia informácií podľa § 4 ods. 7 zákona č. 266/2005 Z.z.</w:t>
            </w:r>
          </w:p>
        </w:tc>
      </w:tr>
      <w:tr w:rsidR="00803DAC" w:rsidRPr="003C45D7" w:rsidTr="00072F6F">
        <w:tc>
          <w:tcPr>
            <w:tcW w:w="3572" w:type="dxa"/>
            <w:vAlign w:val="center"/>
          </w:tcPr>
          <w:p w:rsidR="00803DAC" w:rsidRPr="00284A32" w:rsidRDefault="00803DAC" w:rsidP="00072F6F">
            <w:pPr>
              <w:pStyle w:val="Hlavika"/>
              <w:tabs>
                <w:tab w:val="clear" w:pos="4536"/>
                <w:tab w:val="clear" w:pos="9072"/>
                <w:tab w:val="left" w:pos="-2088"/>
                <w:tab w:val="num" w:pos="0"/>
              </w:tabs>
              <w:rPr>
                <w:rFonts w:ascii="Arial" w:hAnsi="Arial" w:cs="Arial"/>
                <w:b/>
                <w:sz w:val="16"/>
                <w:szCs w:val="16"/>
              </w:rPr>
            </w:pPr>
            <w:r w:rsidRPr="00284A32">
              <w:rPr>
                <w:rFonts w:ascii="Arial" w:hAnsi="Arial" w:cs="Arial"/>
                <w:b/>
                <w:sz w:val="16"/>
                <w:szCs w:val="16"/>
              </w:rPr>
              <w:t>Upozornenie na ustanovenia poistnej zmluvy, ktoré umožňujú poisťovateľovi vykonávať zmeny poistnej zmluvy podľa platných právnych predpisov bez súhlasu druhej zmluvnej strany</w:t>
            </w:r>
          </w:p>
        </w:tc>
        <w:tc>
          <w:tcPr>
            <w:tcW w:w="7284" w:type="dxa"/>
            <w:gridSpan w:val="2"/>
          </w:tcPr>
          <w:p w:rsidR="00803DAC" w:rsidRPr="00284A32" w:rsidRDefault="00803DAC" w:rsidP="00072F6F">
            <w:pPr>
              <w:pStyle w:val="Pa3"/>
              <w:jc w:val="both"/>
              <w:rPr>
                <w:rFonts w:ascii="Arial" w:hAnsi="Arial" w:cs="Arial"/>
                <w:sz w:val="16"/>
                <w:szCs w:val="16"/>
                <w:lang w:eastAsia="cs-CZ"/>
              </w:rPr>
            </w:pPr>
            <w:r w:rsidRPr="00284A32">
              <w:rPr>
                <w:rFonts w:ascii="Arial" w:hAnsi="Arial" w:cs="Arial"/>
                <w:sz w:val="16"/>
                <w:szCs w:val="16"/>
                <w:lang w:eastAsia="cs-CZ"/>
              </w:rPr>
              <w:t>V zmysle článku VI. bodu 4. VPP PZP 13 má poisťovateľ právo v súvislosti so zmenami podmienok rozhodujúcich pre stanovenie poistného jednostranne upraviť výšku poistného ku dňu jeho splatnosti, resp. splatnosti prvej splátky poistného pre príslušné poistné obdobie. O tejto skutočnosti je poisťovateľ povinný poistníka vopred informovať zaslaním oznamovacieho listu s novou výškou poistného na nasledujúce poistné obdobie.</w:t>
            </w:r>
          </w:p>
        </w:tc>
      </w:tr>
      <w:tr w:rsidR="00803DAC" w:rsidRPr="003C45D7" w:rsidTr="00072F6F">
        <w:tc>
          <w:tcPr>
            <w:tcW w:w="3572" w:type="dxa"/>
            <w:vAlign w:val="center"/>
          </w:tcPr>
          <w:p w:rsidR="00803DAC" w:rsidRPr="003C45D7" w:rsidRDefault="00803DAC" w:rsidP="00072F6F">
            <w:pPr>
              <w:pStyle w:val="Hlavika"/>
              <w:tabs>
                <w:tab w:val="clear" w:pos="4536"/>
                <w:tab w:val="clear" w:pos="9072"/>
                <w:tab w:val="left" w:pos="-2088"/>
                <w:tab w:val="num" w:pos="0"/>
              </w:tabs>
              <w:rPr>
                <w:rFonts w:ascii="Arial" w:hAnsi="Arial" w:cs="Arial"/>
                <w:b/>
                <w:sz w:val="16"/>
                <w:szCs w:val="16"/>
              </w:rPr>
            </w:pPr>
            <w:r w:rsidRPr="003C45D7">
              <w:rPr>
                <w:rFonts w:ascii="Arial" w:hAnsi="Arial" w:cs="Arial"/>
                <w:b/>
                <w:sz w:val="16"/>
                <w:szCs w:val="16"/>
              </w:rPr>
              <w:t>Ďalšie výhody, ktoré môžu byť a/alebo budú poistnou zmluvou dojednané</w:t>
            </w:r>
          </w:p>
        </w:tc>
        <w:tc>
          <w:tcPr>
            <w:tcW w:w="7284" w:type="dxa"/>
            <w:gridSpan w:val="2"/>
          </w:tcPr>
          <w:p w:rsidR="00803DAC" w:rsidRPr="003C45D7" w:rsidRDefault="00803DAC" w:rsidP="00072F6F">
            <w:pPr>
              <w:pStyle w:val="Hlavika"/>
              <w:tabs>
                <w:tab w:val="clear" w:pos="4536"/>
                <w:tab w:val="clear" w:pos="9072"/>
                <w:tab w:val="left" w:pos="-2088"/>
                <w:tab w:val="num" w:pos="0"/>
              </w:tabs>
              <w:jc w:val="both"/>
              <w:rPr>
                <w:rFonts w:ascii="Arial" w:hAnsi="Arial" w:cs="Arial"/>
                <w:sz w:val="16"/>
                <w:szCs w:val="16"/>
              </w:rPr>
            </w:pPr>
            <w:r w:rsidRPr="003C45D7">
              <w:rPr>
                <w:rFonts w:ascii="Arial" w:hAnsi="Arial" w:cs="Arial"/>
                <w:sz w:val="16"/>
                <w:szCs w:val="16"/>
              </w:rPr>
              <w:t xml:space="preserve">Poisťovateľ sa zaväzuje poskytovať po celú dobu poistenia asistenčné služby podľa Osobitných poistných podmienok pre asistenčné služby PZP 10 (ďalej len "OPP ASPZP 10"). OPP ASPZP </w:t>
            </w:r>
            <w:smartTag w:uri="urn:schemas-microsoft-com:office:smarttags" w:element="metricconverter">
              <w:smartTagPr>
                <w:attr w:name="ProductID" w:val="10 a"/>
              </w:smartTagPr>
              <w:r w:rsidRPr="003C45D7">
                <w:rPr>
                  <w:rFonts w:ascii="Arial" w:hAnsi="Arial" w:cs="Arial"/>
                  <w:sz w:val="16"/>
                  <w:szCs w:val="16"/>
                </w:rPr>
                <w:t>10 a</w:t>
              </w:r>
            </w:smartTag>
            <w:r w:rsidRPr="003C45D7">
              <w:rPr>
                <w:rFonts w:ascii="Arial" w:hAnsi="Arial" w:cs="Arial"/>
                <w:sz w:val="16"/>
                <w:szCs w:val="16"/>
              </w:rPr>
              <w:t xml:space="preserve"> sú neoddeliteľnou súčasťou poistnej zmluvy. Asistenčné služby sú určené výhradne pre jednostopové a viacstopové vozidlá do celkovej hmotnosti 3,5 t vrátane a sú poskytované na celú dobu poistenia bezodplatne. Limity poskytovaných asistenčných služieb sú prístupné na www.generali.sk.</w:t>
            </w:r>
          </w:p>
        </w:tc>
      </w:tr>
      <w:tr w:rsidR="00803DAC" w:rsidRPr="003C45D7" w:rsidTr="00072F6F">
        <w:tc>
          <w:tcPr>
            <w:tcW w:w="3572" w:type="dxa"/>
            <w:vAlign w:val="center"/>
          </w:tcPr>
          <w:p w:rsidR="00803DAC" w:rsidRPr="003C45D7" w:rsidRDefault="00803DAC" w:rsidP="00072F6F">
            <w:pPr>
              <w:pStyle w:val="Hlavika"/>
              <w:tabs>
                <w:tab w:val="clear" w:pos="4536"/>
                <w:tab w:val="clear" w:pos="9072"/>
                <w:tab w:val="left" w:pos="-2088"/>
                <w:tab w:val="num" w:pos="0"/>
              </w:tabs>
              <w:rPr>
                <w:rFonts w:ascii="Arial" w:hAnsi="Arial" w:cs="Arial"/>
                <w:b/>
                <w:sz w:val="16"/>
                <w:szCs w:val="16"/>
              </w:rPr>
            </w:pPr>
            <w:r w:rsidRPr="003C45D7">
              <w:rPr>
                <w:rFonts w:ascii="Arial" w:hAnsi="Arial" w:cs="Arial"/>
                <w:b/>
                <w:sz w:val="16"/>
                <w:szCs w:val="16"/>
              </w:rPr>
              <w:lastRenderedPageBreak/>
              <w:t>Spôsob vybavovania sťažností</w:t>
            </w:r>
          </w:p>
        </w:tc>
        <w:tc>
          <w:tcPr>
            <w:tcW w:w="7284" w:type="dxa"/>
            <w:gridSpan w:val="2"/>
          </w:tcPr>
          <w:p w:rsidR="00803DAC" w:rsidRPr="003C45D7" w:rsidRDefault="00803DAC" w:rsidP="00072F6F">
            <w:pPr>
              <w:pStyle w:val="Hlavika"/>
              <w:tabs>
                <w:tab w:val="left" w:pos="-2088"/>
                <w:tab w:val="num" w:pos="0"/>
              </w:tabs>
              <w:jc w:val="both"/>
              <w:rPr>
                <w:rFonts w:ascii="Arial" w:hAnsi="Arial" w:cs="Arial"/>
                <w:sz w:val="16"/>
                <w:szCs w:val="16"/>
              </w:rPr>
            </w:pPr>
            <w:r w:rsidRPr="0099791E">
              <w:rPr>
                <w:rFonts w:ascii="Arial" w:hAnsi="Arial" w:cs="Arial"/>
                <w:sz w:val="16"/>
                <w:szCs w:val="16"/>
              </w:rPr>
              <w:t>Sťažnosťou sa rozumie námietka zo strany poisteného a/alebo poistníka na výkon poisťovacej činnosti poisťovateľa v súvislosti s uzavretou poistnou zmluvou. Sťažnosť môže byť podaná písomne (na adresu sídla poisťovateľa alebo na ktorékoľvek obchodné miesto poisťovateľa), ústne, prostredníctvom prostriedkov elektronickej komunikácie (e-mail), prostredníctvom webovej stránky poisťovateľa alebo telefonicky. Zo sťažnosti musí byť zrejmé, kto ju podáva, akej veci sa týka, na aké nedostatky poukazuje, čoho sa sťažovateľ domáha a v prípade podávania sťažnosti písomnou formou musí byť sťažovateľom podpísaná. Ďalšie skutočnosti súvisiace s vybavovaním sťažností sú uvedené v čl. XIV. VPP PZP 13.</w:t>
            </w:r>
          </w:p>
        </w:tc>
      </w:tr>
      <w:tr w:rsidR="00803DAC" w:rsidRPr="003C45D7" w:rsidTr="00072F6F">
        <w:tc>
          <w:tcPr>
            <w:tcW w:w="3572" w:type="dxa"/>
            <w:vAlign w:val="center"/>
          </w:tcPr>
          <w:p w:rsidR="00803DAC" w:rsidRPr="0039397B" w:rsidRDefault="00803DAC" w:rsidP="00072F6F">
            <w:pPr>
              <w:pStyle w:val="Hlavika"/>
              <w:tabs>
                <w:tab w:val="left" w:pos="-2088"/>
                <w:tab w:val="num" w:pos="-540"/>
              </w:tabs>
              <w:rPr>
                <w:rFonts w:cs="Arial"/>
                <w:b/>
                <w:bCs/>
                <w:color w:val="000000"/>
                <w:sz w:val="17"/>
                <w:szCs w:val="17"/>
              </w:rPr>
            </w:pPr>
            <w:r w:rsidRPr="00836713">
              <w:rPr>
                <w:rFonts w:ascii="Arial" w:hAnsi="Arial" w:cs="Arial"/>
                <w:b/>
                <w:sz w:val="16"/>
                <w:szCs w:val="16"/>
              </w:rPr>
              <w:t>Informácie o práve štátu a daňových predpisoch, ktoré platia pre poistnú zmluvu</w:t>
            </w:r>
          </w:p>
        </w:tc>
        <w:tc>
          <w:tcPr>
            <w:tcW w:w="7284" w:type="dxa"/>
            <w:gridSpan w:val="2"/>
          </w:tcPr>
          <w:p w:rsidR="00803DAC" w:rsidRPr="0039397B" w:rsidRDefault="00803DAC" w:rsidP="00072F6F">
            <w:pPr>
              <w:pStyle w:val="Pa27"/>
              <w:spacing w:after="120" w:line="240" w:lineRule="auto"/>
              <w:ind w:left="34"/>
              <w:jc w:val="both"/>
              <w:rPr>
                <w:rFonts w:eastAsia="HelveticaNeueCE-Roman" w:cs="Arial"/>
                <w:sz w:val="17"/>
                <w:szCs w:val="17"/>
              </w:rPr>
            </w:pPr>
            <w:r w:rsidRPr="00836713">
              <w:rPr>
                <w:rFonts w:ascii="Arial" w:eastAsia="Times New Roman" w:hAnsi="Arial" w:cs="Arial"/>
                <w:sz w:val="16"/>
                <w:szCs w:val="16"/>
                <w:lang w:eastAsia="cs-CZ"/>
              </w:rPr>
              <w:t>Táto poistná zmluva a všetky vzťahy z nej vyplývajúce sa  spravuje právnym poriadkom Slovenskej republiky. Daňové povinnosti, ktoré sa vzťahujú na poistnú zmluvu, vo všeobecnosti upravuje zákon č. 595/2003 Z. z. Zákon o dani z príjmov v znení neskorších právnych predpisov.</w:t>
            </w:r>
            <w:r w:rsidRPr="0039397B">
              <w:rPr>
                <w:rFonts w:ascii="Arial" w:eastAsia="HelveticaNeueCE-Roman" w:hAnsi="Arial" w:cs="Arial"/>
                <w:sz w:val="17"/>
                <w:szCs w:val="17"/>
              </w:rPr>
              <w:t xml:space="preserve"> </w:t>
            </w:r>
          </w:p>
        </w:tc>
      </w:tr>
    </w:tbl>
    <w:p w:rsidR="00803DAC" w:rsidRPr="00532B7F" w:rsidRDefault="00803DAC" w:rsidP="00803DAC">
      <w:pPr>
        <w:pStyle w:val="Hlavika"/>
        <w:tabs>
          <w:tab w:val="clear" w:pos="4536"/>
          <w:tab w:val="clear" w:pos="9072"/>
          <w:tab w:val="left" w:pos="-2088"/>
          <w:tab w:val="num" w:pos="-540"/>
        </w:tabs>
        <w:ind w:hanging="540"/>
        <w:rPr>
          <w:rFonts w:ascii="Arial" w:hAnsi="Arial" w:cs="Arial"/>
          <w:b/>
          <w:sz w:val="20"/>
        </w:rPr>
      </w:pPr>
      <w:r w:rsidRPr="00532B7F">
        <w:rPr>
          <w:rFonts w:ascii="Arial" w:hAnsi="Arial" w:cs="Arial"/>
          <w:b/>
          <w:sz w:val="20"/>
        </w:rPr>
        <w:t>Upozornenie poistníka</w:t>
      </w:r>
    </w:p>
    <w:tbl>
      <w:tblPr>
        <w:tblW w:w="108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803DAC" w:rsidRPr="003C45D7" w:rsidTr="00072F6F">
        <w:trPr>
          <w:trHeight w:val="386"/>
        </w:trPr>
        <w:tc>
          <w:tcPr>
            <w:tcW w:w="10824" w:type="dxa"/>
          </w:tcPr>
          <w:p w:rsidR="00803DAC" w:rsidRPr="003C45D7" w:rsidRDefault="00803DAC" w:rsidP="00072F6F">
            <w:pPr>
              <w:pStyle w:val="Hlavika"/>
              <w:tabs>
                <w:tab w:val="clear" w:pos="4536"/>
                <w:tab w:val="clear" w:pos="9072"/>
                <w:tab w:val="left" w:pos="-2088"/>
                <w:tab w:val="num" w:pos="0"/>
              </w:tabs>
              <w:jc w:val="both"/>
              <w:rPr>
                <w:rFonts w:ascii="Arial" w:hAnsi="Arial" w:cs="Arial"/>
                <w:sz w:val="16"/>
                <w:szCs w:val="16"/>
              </w:rPr>
            </w:pPr>
            <w:r w:rsidRPr="0099791E">
              <w:rPr>
                <w:rFonts w:ascii="Arial" w:hAnsi="Arial" w:cs="Arial"/>
                <w:sz w:val="16"/>
                <w:szCs w:val="16"/>
              </w:rPr>
              <w:t xml:space="preserve"> Tento formulár obsahuje informácie súvisiace s uzatvorením poistnej zmluvy podľa zákona č. 39/2015 Z. z. o poisťovníctve, ktoré majú pomôcť potenciálnemu klientovi pri pochopení povahy, obsahu, rizík, nákladov, možných výnosov a strát súvisiacich s poistným produktom. Formulár neobsahuje úplný rozsah práv a povinností, ktoré potenciálnemu klientovi vyplývajú z uzatvorenia poistnej zmluvy.</w:t>
            </w:r>
          </w:p>
        </w:tc>
      </w:tr>
    </w:tbl>
    <w:p w:rsidR="00803DAC" w:rsidRPr="00551561" w:rsidRDefault="00803DAC" w:rsidP="00803DAC">
      <w:pPr>
        <w:pStyle w:val="Hlavika"/>
        <w:tabs>
          <w:tab w:val="clear" w:pos="4536"/>
          <w:tab w:val="clear" w:pos="9072"/>
          <w:tab w:val="left" w:pos="-2088"/>
          <w:tab w:val="num" w:pos="0"/>
        </w:tabs>
        <w:jc w:val="both"/>
      </w:pPr>
    </w:p>
    <w:p w:rsidR="0074751C" w:rsidRDefault="0074751C"/>
    <w:sectPr w:rsidR="0074751C" w:rsidSect="00836713">
      <w:footerReference w:type="first" r:id="rId17"/>
      <w:pgSz w:w="11906" w:h="16838"/>
      <w:pgMar w:top="1135" w:right="386" w:bottom="709" w:left="126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CE">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CE-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Default="006C30F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32AD3" w:rsidRDefault="006C30F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Default="006C30F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432AD3" w:rsidRDefault="006C30FC">
    <w:pPr>
      <w:pStyle w:val="Pta"/>
      <w:ind w:right="360"/>
      <w:jc w:val="center"/>
    </w:pPr>
  </w:p>
  <w:p w:rsidR="00432AD3" w:rsidRDefault="006C30FC">
    <w:pPr>
      <w:pStyle w:val="Pta"/>
    </w:pPr>
    <w:r>
      <w:t xml:space="preserve">   verzia 10/2008                                                                        </w:t>
    </w:r>
    <w:r>
      <w:t xml:space="preserve">  </w:t>
    </w:r>
  </w:p>
  <w:p w:rsidR="00432AD3" w:rsidRDefault="006C30FC">
    <w:pPr>
      <w:pStyle w:val="Pt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Pr="00271359" w:rsidRDefault="006C30FC" w:rsidP="00271359">
    <w:pPr>
      <w:pStyle w:val="Pta"/>
      <w:jc w:val="center"/>
    </w:pPr>
    <w:r>
      <w:rPr>
        <w:rStyle w:val="slostrany"/>
        <w:rFonts w:ascii="Arial" w:hAnsi="Arial" w:cs="Arial"/>
        <w:sz w:val="18"/>
        <w:szCs w:val="18"/>
      </w:rPr>
      <w:tab/>
    </w:r>
    <w:r w:rsidRPr="00271359">
      <w:rPr>
        <w:rStyle w:val="slostrany"/>
        <w:rFonts w:ascii="Arial" w:hAnsi="Arial" w:cs="Arial"/>
        <w:sz w:val="16"/>
        <w:szCs w:val="16"/>
      </w:rPr>
      <w:fldChar w:fldCharType="begin"/>
    </w:r>
    <w:r w:rsidRPr="00271359">
      <w:rPr>
        <w:rStyle w:val="slostrany"/>
        <w:rFonts w:ascii="Arial" w:hAnsi="Arial" w:cs="Arial"/>
        <w:sz w:val="16"/>
        <w:szCs w:val="16"/>
      </w:rPr>
      <w:instrText xml:space="preserve">PAGE  </w:instrText>
    </w:r>
    <w:r w:rsidRPr="00271359">
      <w:rPr>
        <w:rStyle w:val="slostrany"/>
        <w:rFonts w:ascii="Arial" w:hAnsi="Arial" w:cs="Arial"/>
        <w:sz w:val="16"/>
        <w:szCs w:val="16"/>
      </w:rPr>
      <w:fldChar w:fldCharType="separate"/>
    </w:r>
    <w:r>
      <w:rPr>
        <w:rStyle w:val="slostrany"/>
        <w:rFonts w:ascii="Arial" w:hAnsi="Arial" w:cs="Arial"/>
        <w:noProof/>
        <w:sz w:val="16"/>
        <w:szCs w:val="16"/>
      </w:rPr>
      <w:t>2</w:t>
    </w:r>
    <w:r w:rsidRPr="00271359">
      <w:rPr>
        <w:rStyle w:val="slostrany"/>
        <w:rFonts w:ascii="Arial" w:hAnsi="Arial" w:cs="Arial"/>
        <w:sz w:val="16"/>
        <w:szCs w:val="16"/>
      </w:rPr>
      <w:fldChar w:fldCharType="end"/>
    </w:r>
    <w:r w:rsidRPr="00271359">
      <w:rPr>
        <w:rStyle w:val="slostrany"/>
        <w:rFonts w:ascii="Arial" w:hAnsi="Arial" w:cs="Arial"/>
        <w:sz w:val="16"/>
        <w:szCs w:val="16"/>
      </w:rPr>
      <w:t>/5</w:t>
    </w:r>
    <w:r>
      <w:rPr>
        <w:rStyle w:val="slostrany"/>
      </w:rPr>
      <w:tab/>
    </w:r>
    <w:r w:rsidRPr="00271359">
      <w:rPr>
        <w:rStyle w:val="slostrany"/>
        <w:rFonts w:ascii="Arial" w:hAnsi="Arial" w:cs="Arial"/>
        <w:sz w:val="16"/>
        <w:szCs w:val="16"/>
      </w:rPr>
      <w:t>T.</w:t>
    </w:r>
    <w:r>
      <w:rPr>
        <w:rStyle w:val="slostrany"/>
        <w:rFonts w:ascii="Arial" w:hAnsi="Arial" w:cs="Arial"/>
        <w:sz w:val="16"/>
        <w:szCs w:val="16"/>
      </w:rPr>
      <w:t xml:space="preserve"> </w:t>
    </w:r>
    <w:r w:rsidRPr="00271359">
      <w:rPr>
        <w:rStyle w:val="slostrany"/>
        <w:rFonts w:ascii="Arial" w:hAnsi="Arial" w:cs="Arial"/>
        <w:sz w:val="16"/>
        <w:szCs w:val="16"/>
      </w:rPr>
      <w:t>č. FlotilaVPPPZP</w:t>
    </w:r>
    <w:r>
      <w:rPr>
        <w:rStyle w:val="slostrany"/>
        <w:rFonts w:ascii="Arial" w:hAnsi="Arial" w:cs="Arial"/>
        <w:sz w:val="16"/>
        <w:szCs w:val="16"/>
      </w:rPr>
      <w:t>13</w:t>
    </w:r>
    <w:r w:rsidRPr="00271359">
      <w:rPr>
        <w:rStyle w:val="slostrany"/>
        <w:rFonts w:ascii="Arial" w:hAnsi="Arial" w:cs="Arial"/>
        <w:sz w:val="16"/>
        <w:szCs w:val="16"/>
      </w:rPr>
      <w:t>_</w:t>
    </w:r>
    <w:r>
      <w:rPr>
        <w:rStyle w:val="slostrany"/>
        <w:rFonts w:ascii="Arial" w:hAnsi="Arial" w:cs="Arial"/>
        <w:sz w:val="16"/>
        <w:szCs w:val="16"/>
      </w:rPr>
      <w:t>01_2016</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Default="006C30F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32AD3" w:rsidRDefault="006C30FC">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Pr="00271359" w:rsidRDefault="006C30FC" w:rsidP="00271359">
    <w:pPr>
      <w:pStyle w:val="Pta"/>
      <w:framePr w:wrap="around" w:vAnchor="text" w:hAnchor="page" w:x="5761" w:y="45"/>
      <w:rPr>
        <w:rStyle w:val="slostrany"/>
        <w:rFonts w:ascii="Arial" w:hAnsi="Arial" w:cs="Arial"/>
        <w:sz w:val="16"/>
        <w:szCs w:val="16"/>
      </w:rPr>
    </w:pPr>
    <w:r w:rsidRPr="00271359">
      <w:rPr>
        <w:rStyle w:val="slostrany"/>
        <w:rFonts w:ascii="Arial" w:hAnsi="Arial" w:cs="Arial"/>
        <w:sz w:val="16"/>
        <w:szCs w:val="16"/>
      </w:rPr>
      <w:fldChar w:fldCharType="begin"/>
    </w:r>
    <w:r w:rsidRPr="00271359">
      <w:rPr>
        <w:rStyle w:val="slostrany"/>
        <w:rFonts w:ascii="Arial" w:hAnsi="Arial" w:cs="Arial"/>
        <w:sz w:val="16"/>
        <w:szCs w:val="16"/>
      </w:rPr>
      <w:instrText xml:space="preserve">PAGE  </w:instrText>
    </w:r>
    <w:r w:rsidRPr="00271359">
      <w:rPr>
        <w:rStyle w:val="slostrany"/>
        <w:rFonts w:ascii="Arial" w:hAnsi="Arial" w:cs="Arial"/>
        <w:sz w:val="16"/>
        <w:szCs w:val="16"/>
      </w:rPr>
      <w:fldChar w:fldCharType="separate"/>
    </w:r>
    <w:r>
      <w:rPr>
        <w:rStyle w:val="slostrany"/>
        <w:rFonts w:ascii="Arial" w:hAnsi="Arial" w:cs="Arial"/>
        <w:noProof/>
        <w:sz w:val="16"/>
        <w:szCs w:val="16"/>
      </w:rPr>
      <w:t>7</w:t>
    </w:r>
    <w:r w:rsidRPr="00271359">
      <w:rPr>
        <w:rStyle w:val="slostrany"/>
        <w:rFonts w:ascii="Arial" w:hAnsi="Arial" w:cs="Arial"/>
        <w:sz w:val="16"/>
        <w:szCs w:val="16"/>
      </w:rPr>
      <w:fldChar w:fldCharType="end"/>
    </w:r>
    <w:r w:rsidRPr="00271359">
      <w:rPr>
        <w:rStyle w:val="slostrany"/>
        <w:rFonts w:ascii="Arial" w:hAnsi="Arial" w:cs="Arial"/>
        <w:sz w:val="16"/>
        <w:szCs w:val="16"/>
      </w:rPr>
      <w:t>/5</w:t>
    </w:r>
  </w:p>
  <w:p w:rsidR="00432AD3" w:rsidRPr="00271359" w:rsidRDefault="006C30FC">
    <w:pPr>
      <w:pStyle w:val="Pta"/>
      <w:ind w:right="360"/>
      <w:jc w:val="center"/>
      <w:rPr>
        <w:sz w:val="16"/>
        <w:szCs w:val="16"/>
      </w:rPr>
    </w:pPr>
    <w:r>
      <w:rPr>
        <w:rStyle w:val="slostrany"/>
        <w:rFonts w:ascii="Arial" w:hAnsi="Arial" w:cs="Arial"/>
        <w:sz w:val="18"/>
        <w:szCs w:val="18"/>
      </w:rPr>
      <w:tab/>
    </w:r>
    <w:r>
      <w:rPr>
        <w:rStyle w:val="slostrany"/>
        <w:rFonts w:ascii="Arial" w:hAnsi="Arial" w:cs="Arial"/>
        <w:sz w:val="18"/>
        <w:szCs w:val="18"/>
      </w:rPr>
      <w:tab/>
    </w:r>
    <w:r w:rsidRPr="00271359">
      <w:rPr>
        <w:rStyle w:val="slostrany"/>
        <w:rFonts w:ascii="Arial" w:hAnsi="Arial" w:cs="Arial"/>
        <w:sz w:val="16"/>
        <w:szCs w:val="16"/>
      </w:rPr>
      <w:t>T.</w:t>
    </w:r>
    <w:r>
      <w:rPr>
        <w:rStyle w:val="slostrany"/>
        <w:rFonts w:ascii="Arial" w:hAnsi="Arial" w:cs="Arial"/>
        <w:sz w:val="16"/>
        <w:szCs w:val="16"/>
      </w:rPr>
      <w:t xml:space="preserve"> </w:t>
    </w:r>
    <w:r w:rsidRPr="00271359">
      <w:rPr>
        <w:rStyle w:val="slostrany"/>
        <w:rFonts w:ascii="Arial" w:hAnsi="Arial" w:cs="Arial"/>
        <w:sz w:val="16"/>
        <w:szCs w:val="16"/>
      </w:rPr>
      <w:t>č. FlotilaVPPPZP</w:t>
    </w:r>
    <w:r>
      <w:rPr>
        <w:rStyle w:val="slostrany"/>
        <w:rFonts w:ascii="Arial" w:hAnsi="Arial" w:cs="Arial"/>
        <w:sz w:val="16"/>
        <w:szCs w:val="16"/>
      </w:rPr>
      <w:t>13</w:t>
    </w:r>
    <w:r w:rsidRPr="00271359">
      <w:rPr>
        <w:rStyle w:val="slostrany"/>
        <w:rFonts w:ascii="Arial" w:hAnsi="Arial" w:cs="Arial"/>
        <w:sz w:val="16"/>
        <w:szCs w:val="16"/>
      </w:rPr>
      <w:t>_</w:t>
    </w:r>
    <w:r>
      <w:rPr>
        <w:rStyle w:val="slostrany"/>
        <w:rFonts w:ascii="Arial" w:hAnsi="Arial" w:cs="Arial"/>
        <w:sz w:val="16"/>
        <w:szCs w:val="16"/>
      </w:rPr>
      <w:t>01_2016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Default="006C30FC">
    <w:pPr>
      <w:pStyle w:val="Pta"/>
      <w:rPr>
        <w:sz w:val="20"/>
        <w:szCs w:val="20"/>
      </w:rPr>
    </w:pPr>
    <w: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Default="006C30FC">
    <w:pPr>
      <w:pStyle w:val="Hlavika"/>
    </w:pPr>
    <w:r>
      <w:t>905--98</w:t>
    </w:r>
  </w:p>
  <w:p w:rsidR="00432AD3" w:rsidRDefault="006C30FC">
    <w:pPr>
      <w:pStyle w:val="Hlavika"/>
    </w:pPr>
  </w:p>
  <w:p w:rsidR="00432AD3" w:rsidRDefault="006C30F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Pr="008555DA" w:rsidRDefault="006C30FC">
    <w:pPr>
      <w:pStyle w:val="Hlavika"/>
      <w:rPr>
        <w:color w:val="FFFFFF"/>
      </w:rPr>
    </w:pPr>
    <w:r w:rsidRPr="008555DA">
      <w:rPr>
        <w:color w:val="FFFFFF"/>
      </w:rPr>
      <w:t>905-</w:t>
    </w:r>
    <w:bookmarkStart w:id="27" w:name="CPZ4"/>
    <w:bookmarkEnd w:id="27"/>
    <w:r>
      <w:rPr>
        <w:color w:val="FFFFFF"/>
      </w:rPr>
      <w:t>0653098</w:t>
    </w:r>
    <w:r w:rsidRPr="008555DA">
      <w:rPr>
        <w:color w:val="FFFFFF"/>
      </w:rPr>
      <w:t>-98</w:t>
    </w:r>
  </w:p>
  <w:p w:rsidR="00432AD3" w:rsidRPr="008555DA" w:rsidRDefault="006C30FC">
    <w:pPr>
      <w:pStyle w:val="Hlavika"/>
      <w:rPr>
        <w:color w:val="FFFFFF"/>
      </w:rPr>
    </w:pPr>
    <w:bookmarkStart w:id="28" w:name="PO1"/>
    <w:bookmarkEnd w:id="28"/>
    <w:r>
      <w:rPr>
        <w:color w:val="FFFFFF"/>
      </w:rPr>
      <w:t>technický rok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Default="006C30FC">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Pr="00EA0B66" w:rsidRDefault="006C30FC" w:rsidP="00015BA4">
    <w:pPr>
      <w:pStyle w:val="Hlavika"/>
      <w:rPr>
        <w:color w:val="FFFFFF"/>
      </w:rPr>
    </w:pPr>
    <w:r w:rsidRPr="00EA0B66">
      <w:rPr>
        <w:color w:val="FFFFFF"/>
      </w:rPr>
      <w:t>905-</w:t>
    </w:r>
    <w:bookmarkStart w:id="44" w:name="CPZ5"/>
    <w:bookmarkEnd w:id="44"/>
    <w:r>
      <w:rPr>
        <w:color w:val="FFFFFF"/>
      </w:rPr>
      <w:t>0653098</w:t>
    </w:r>
    <w:r w:rsidRPr="00EA0B66">
      <w:rPr>
        <w:color w:val="FFFFFF"/>
      </w:rPr>
      <w:t>-98</w:t>
    </w:r>
  </w:p>
  <w:p w:rsidR="00432AD3" w:rsidRPr="00EA0B66" w:rsidRDefault="006C30FC" w:rsidP="00015BA4">
    <w:pPr>
      <w:pStyle w:val="Hlavika"/>
      <w:rPr>
        <w:color w:val="FFFFFF"/>
      </w:rPr>
    </w:pPr>
    <w:bookmarkStart w:id="45" w:name="PO2"/>
    <w:bookmarkEnd w:id="45"/>
    <w:r>
      <w:rPr>
        <w:color w:val="FFFFFF"/>
      </w:rPr>
      <w:t>technický rok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D3" w:rsidRPr="00EA0B66" w:rsidRDefault="006C30FC" w:rsidP="00FA7230">
    <w:pPr>
      <w:pStyle w:val="Hlavika"/>
      <w:rPr>
        <w:color w:val="FFFFFF"/>
      </w:rPr>
    </w:pPr>
    <w:r w:rsidRPr="00EA0B66">
      <w:rPr>
        <w:color w:val="FFFFFF"/>
      </w:rPr>
      <w:t>905-</w:t>
    </w:r>
    <w:bookmarkStart w:id="46" w:name="CPZ6"/>
    <w:bookmarkEnd w:id="46"/>
    <w:r>
      <w:rPr>
        <w:color w:val="FFFFFF"/>
      </w:rPr>
      <w:t>0653098</w:t>
    </w:r>
    <w:r w:rsidRPr="00EA0B66">
      <w:rPr>
        <w:color w:val="FFFFFF"/>
      </w:rPr>
      <w:t>-98</w:t>
    </w:r>
  </w:p>
  <w:p w:rsidR="00432AD3" w:rsidRPr="00EA0B66" w:rsidRDefault="006C30FC" w:rsidP="00FA7230">
    <w:pPr>
      <w:pStyle w:val="Hlavika"/>
      <w:rPr>
        <w:color w:val="FFFFFF"/>
      </w:rPr>
    </w:pPr>
    <w:bookmarkStart w:id="47" w:name="PO3"/>
    <w:bookmarkEnd w:id="47"/>
    <w:r>
      <w:rPr>
        <w:color w:val="FFFFFF"/>
      </w:rPr>
      <w:t>technický rok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6BA"/>
    <w:multiLevelType w:val="multilevel"/>
    <w:tmpl w:val="641E2F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
    <w:nsid w:val="1FB50773"/>
    <w:multiLevelType w:val="hybridMultilevel"/>
    <w:tmpl w:val="479219B8"/>
    <w:lvl w:ilvl="0" w:tplc="041B0017">
      <w:start w:val="1"/>
      <w:numFmt w:val="lowerLetter"/>
      <w:lvlText w:val="%1)"/>
      <w:lvlJc w:val="left"/>
      <w:pPr>
        <w:tabs>
          <w:tab w:val="num" w:pos="360"/>
        </w:tabs>
        <w:ind w:left="360" w:hanging="360"/>
      </w:pPr>
    </w:lvl>
    <w:lvl w:ilvl="1" w:tplc="12FCA86C">
      <w:start w:val="7"/>
      <w:numFmt w:val="decimal"/>
      <w:lvlText w:val="%2."/>
      <w:lvlJc w:val="left"/>
      <w:pPr>
        <w:tabs>
          <w:tab w:val="num" w:pos="1080"/>
        </w:tabs>
        <w:ind w:left="1080" w:hanging="360"/>
      </w:pPr>
      <w:rPr>
        <w:rFonts w:hint="default"/>
      </w:r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nsid w:val="35BB06A0"/>
    <w:multiLevelType w:val="hybridMultilevel"/>
    <w:tmpl w:val="A626A41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AFB7399"/>
    <w:multiLevelType w:val="multilevel"/>
    <w:tmpl w:val="EEC475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nsid w:val="4561566E"/>
    <w:multiLevelType w:val="multilevel"/>
    <w:tmpl w:val="E56601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144"/>
        </w:tabs>
        <w:ind w:left="-144" w:hanging="720"/>
      </w:pPr>
      <w:rPr>
        <w:rFonts w:hint="default"/>
      </w:rPr>
    </w:lvl>
    <w:lvl w:ilvl="4">
      <w:start w:val="1"/>
      <w:numFmt w:val="decimal"/>
      <w:lvlText w:val="%1.%2.%3.%4.%5"/>
      <w:lvlJc w:val="left"/>
      <w:pPr>
        <w:tabs>
          <w:tab w:val="num" w:pos="-72"/>
        </w:tabs>
        <w:ind w:left="-72" w:hanging="1080"/>
      </w:pPr>
      <w:rPr>
        <w:rFonts w:hint="default"/>
      </w:rPr>
    </w:lvl>
    <w:lvl w:ilvl="5">
      <w:start w:val="1"/>
      <w:numFmt w:val="decimal"/>
      <w:lvlText w:val="%1.%2.%3.%4.%5.%6"/>
      <w:lvlJc w:val="left"/>
      <w:pPr>
        <w:tabs>
          <w:tab w:val="num" w:pos="-360"/>
        </w:tabs>
        <w:ind w:left="-360" w:hanging="1080"/>
      </w:pPr>
      <w:rPr>
        <w:rFonts w:hint="default"/>
      </w:rPr>
    </w:lvl>
    <w:lvl w:ilvl="6">
      <w:start w:val="1"/>
      <w:numFmt w:val="decimal"/>
      <w:lvlText w:val="%1.%2.%3.%4.%5.%6.%7"/>
      <w:lvlJc w:val="left"/>
      <w:pPr>
        <w:tabs>
          <w:tab w:val="num" w:pos="-288"/>
        </w:tabs>
        <w:ind w:left="-288" w:hanging="1440"/>
      </w:pPr>
      <w:rPr>
        <w:rFonts w:hint="default"/>
      </w:rPr>
    </w:lvl>
    <w:lvl w:ilvl="7">
      <w:start w:val="1"/>
      <w:numFmt w:val="decimal"/>
      <w:lvlText w:val="%1.%2.%3.%4.%5.%6.%7.%8"/>
      <w:lvlJc w:val="left"/>
      <w:pPr>
        <w:tabs>
          <w:tab w:val="num" w:pos="-576"/>
        </w:tabs>
        <w:ind w:left="-576" w:hanging="1440"/>
      </w:pPr>
      <w:rPr>
        <w:rFonts w:hint="default"/>
      </w:rPr>
    </w:lvl>
    <w:lvl w:ilvl="8">
      <w:start w:val="1"/>
      <w:numFmt w:val="decimal"/>
      <w:lvlText w:val="%1.%2.%3.%4.%5.%6.%7.%8.%9"/>
      <w:lvlJc w:val="left"/>
      <w:pPr>
        <w:tabs>
          <w:tab w:val="num" w:pos="-504"/>
        </w:tabs>
        <w:ind w:left="-504" w:hanging="1800"/>
      </w:pPr>
      <w:rPr>
        <w:rFonts w:hint="default"/>
      </w:rPr>
    </w:lvl>
  </w:abstractNum>
  <w:abstractNum w:abstractNumId="5">
    <w:nsid w:val="5A3732A4"/>
    <w:multiLevelType w:val="multilevel"/>
    <w:tmpl w:val="EB98C604"/>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288"/>
        </w:tabs>
        <w:ind w:left="-28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2088"/>
        </w:tabs>
        <w:ind w:left="-2088"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6">
    <w:nsid w:val="6B990C66"/>
    <w:multiLevelType w:val="multilevel"/>
    <w:tmpl w:val="9210E0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x5lRZWIxVY2EKTGXo5YjeWuMcU=" w:salt="IWJsKs9LmFwAa/8Q9vxjP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AC"/>
    <w:rsid w:val="006C30FC"/>
    <w:rsid w:val="0074751C"/>
    <w:rsid w:val="00803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3DAC"/>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803DAC"/>
    <w:pPr>
      <w:keepNext/>
      <w:jc w:val="center"/>
      <w:outlineLvl w:val="0"/>
    </w:pPr>
    <w:rPr>
      <w:b/>
      <w:bCs/>
      <w:sz w:val="36"/>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03DAC"/>
    <w:rPr>
      <w:rFonts w:ascii="Times New Roman" w:eastAsia="Times New Roman" w:hAnsi="Times New Roman" w:cs="Times New Roman"/>
      <w:b/>
      <w:bCs/>
      <w:sz w:val="36"/>
      <w:szCs w:val="20"/>
      <w:lang w:eastAsia="cs-CZ"/>
    </w:rPr>
  </w:style>
  <w:style w:type="paragraph" w:styleId="Nzov">
    <w:name w:val="Title"/>
    <w:basedOn w:val="Normlny"/>
    <w:link w:val="NzovChar"/>
    <w:qFormat/>
    <w:rsid w:val="00803DAC"/>
    <w:pPr>
      <w:jc w:val="center"/>
    </w:pPr>
    <w:rPr>
      <w:sz w:val="36"/>
      <w:lang w:val="sk-SK" w:eastAsia="sk-SK"/>
    </w:rPr>
  </w:style>
  <w:style w:type="character" w:customStyle="1" w:styleId="NzovChar">
    <w:name w:val="Názov Char"/>
    <w:basedOn w:val="Predvolenpsmoodseku"/>
    <w:link w:val="Nzov"/>
    <w:rsid w:val="00803DAC"/>
    <w:rPr>
      <w:rFonts w:ascii="Times New Roman" w:eastAsia="Times New Roman" w:hAnsi="Times New Roman" w:cs="Times New Roman"/>
      <w:sz w:val="36"/>
      <w:szCs w:val="24"/>
      <w:lang w:eastAsia="sk-SK"/>
    </w:rPr>
  </w:style>
  <w:style w:type="paragraph" w:styleId="Hlavika">
    <w:name w:val="header"/>
    <w:basedOn w:val="Normlny"/>
    <w:link w:val="HlavikaChar"/>
    <w:rsid w:val="00803DAC"/>
    <w:pPr>
      <w:tabs>
        <w:tab w:val="center" w:pos="4536"/>
        <w:tab w:val="right" w:pos="9072"/>
      </w:tabs>
    </w:pPr>
    <w:rPr>
      <w:szCs w:val="20"/>
      <w:lang w:val="sk-SK"/>
    </w:rPr>
  </w:style>
  <w:style w:type="character" w:customStyle="1" w:styleId="HlavikaChar">
    <w:name w:val="Hlavička Char"/>
    <w:basedOn w:val="Predvolenpsmoodseku"/>
    <w:link w:val="Hlavika"/>
    <w:rsid w:val="00803DAC"/>
    <w:rPr>
      <w:rFonts w:ascii="Times New Roman" w:eastAsia="Times New Roman" w:hAnsi="Times New Roman" w:cs="Times New Roman"/>
      <w:sz w:val="24"/>
      <w:szCs w:val="20"/>
      <w:lang w:eastAsia="cs-CZ"/>
    </w:rPr>
  </w:style>
  <w:style w:type="character" w:styleId="slostrany">
    <w:name w:val="page number"/>
    <w:basedOn w:val="Predvolenpsmoodseku"/>
    <w:rsid w:val="00803DAC"/>
  </w:style>
  <w:style w:type="paragraph" w:styleId="Pta">
    <w:name w:val="footer"/>
    <w:basedOn w:val="Normlny"/>
    <w:link w:val="PtaChar"/>
    <w:rsid w:val="00803DAC"/>
    <w:pPr>
      <w:tabs>
        <w:tab w:val="center" w:pos="4536"/>
        <w:tab w:val="right" w:pos="9072"/>
      </w:tabs>
    </w:pPr>
    <w:rPr>
      <w:lang w:val="sk-SK" w:eastAsia="sk-SK"/>
    </w:rPr>
  </w:style>
  <w:style w:type="character" w:customStyle="1" w:styleId="PtaChar">
    <w:name w:val="Päta Char"/>
    <w:basedOn w:val="Predvolenpsmoodseku"/>
    <w:link w:val="Pta"/>
    <w:rsid w:val="00803DAC"/>
    <w:rPr>
      <w:rFonts w:ascii="Times New Roman" w:eastAsia="Times New Roman" w:hAnsi="Times New Roman" w:cs="Times New Roman"/>
      <w:sz w:val="24"/>
      <w:szCs w:val="24"/>
      <w:lang w:eastAsia="sk-SK"/>
    </w:rPr>
  </w:style>
  <w:style w:type="paragraph" w:customStyle="1" w:styleId="odskok">
    <w:name w:val="odskok"/>
    <w:basedOn w:val="Normlny"/>
    <w:rsid w:val="00803DAC"/>
    <w:pPr>
      <w:spacing w:before="120"/>
      <w:ind w:left="851"/>
    </w:pPr>
    <w:rPr>
      <w:rFonts w:eastAsia="MS Mincho"/>
      <w:lang w:val="sk-SK" w:eastAsia="ja-JP"/>
    </w:rPr>
  </w:style>
  <w:style w:type="paragraph" w:customStyle="1" w:styleId="Default">
    <w:name w:val="Default"/>
    <w:rsid w:val="00803DAC"/>
    <w:pPr>
      <w:autoSpaceDE w:val="0"/>
      <w:autoSpaceDN w:val="0"/>
      <w:adjustRightInd w:val="0"/>
      <w:spacing w:after="0" w:line="240" w:lineRule="auto"/>
    </w:pPr>
    <w:rPr>
      <w:rFonts w:ascii="Helvetica Neue CE" w:eastAsia="Times New Roman" w:hAnsi="Helvetica Neue CE" w:cs="Helvetica Neue CE"/>
      <w:color w:val="000000"/>
      <w:sz w:val="24"/>
      <w:szCs w:val="24"/>
      <w:lang w:eastAsia="sk-SK"/>
    </w:rPr>
  </w:style>
  <w:style w:type="paragraph" w:customStyle="1" w:styleId="Pa3">
    <w:name w:val="Pa3"/>
    <w:basedOn w:val="Default"/>
    <w:next w:val="Default"/>
    <w:uiPriority w:val="99"/>
    <w:rsid w:val="00803DAC"/>
    <w:pPr>
      <w:spacing w:line="171" w:lineRule="atLeast"/>
    </w:pPr>
    <w:rPr>
      <w:rFonts w:cs="Times New Roman"/>
      <w:color w:val="auto"/>
    </w:rPr>
  </w:style>
  <w:style w:type="paragraph" w:customStyle="1" w:styleId="Pa27">
    <w:name w:val="Pa27"/>
    <w:basedOn w:val="Normlny"/>
    <w:next w:val="Normlny"/>
    <w:uiPriority w:val="99"/>
    <w:rsid w:val="00803DAC"/>
    <w:pPr>
      <w:autoSpaceDE w:val="0"/>
      <w:autoSpaceDN w:val="0"/>
      <w:adjustRightInd w:val="0"/>
      <w:spacing w:line="131" w:lineRule="atLeast"/>
    </w:pPr>
    <w:rPr>
      <w:rFonts w:ascii="Helvetica Neue CE" w:eastAsia="Calibri" w:hAnsi="Helvetica Neue CE"/>
      <w:lang w:val="sk-SK" w:eastAsia="en-US"/>
    </w:rPr>
  </w:style>
  <w:style w:type="paragraph" w:styleId="Textbubliny">
    <w:name w:val="Balloon Text"/>
    <w:basedOn w:val="Normlny"/>
    <w:link w:val="TextbublinyChar"/>
    <w:uiPriority w:val="99"/>
    <w:semiHidden/>
    <w:unhideWhenUsed/>
    <w:rsid w:val="006C30FC"/>
    <w:rPr>
      <w:rFonts w:ascii="Tahoma" w:hAnsi="Tahoma" w:cs="Tahoma"/>
      <w:sz w:val="16"/>
      <w:szCs w:val="16"/>
    </w:rPr>
  </w:style>
  <w:style w:type="character" w:customStyle="1" w:styleId="TextbublinyChar">
    <w:name w:val="Text bubliny Char"/>
    <w:basedOn w:val="Predvolenpsmoodseku"/>
    <w:link w:val="Textbubliny"/>
    <w:uiPriority w:val="99"/>
    <w:semiHidden/>
    <w:rsid w:val="006C30FC"/>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3DAC"/>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803DAC"/>
    <w:pPr>
      <w:keepNext/>
      <w:jc w:val="center"/>
      <w:outlineLvl w:val="0"/>
    </w:pPr>
    <w:rPr>
      <w:b/>
      <w:bCs/>
      <w:sz w:val="36"/>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03DAC"/>
    <w:rPr>
      <w:rFonts w:ascii="Times New Roman" w:eastAsia="Times New Roman" w:hAnsi="Times New Roman" w:cs="Times New Roman"/>
      <w:b/>
      <w:bCs/>
      <w:sz w:val="36"/>
      <w:szCs w:val="20"/>
      <w:lang w:eastAsia="cs-CZ"/>
    </w:rPr>
  </w:style>
  <w:style w:type="paragraph" w:styleId="Nzov">
    <w:name w:val="Title"/>
    <w:basedOn w:val="Normlny"/>
    <w:link w:val="NzovChar"/>
    <w:qFormat/>
    <w:rsid w:val="00803DAC"/>
    <w:pPr>
      <w:jc w:val="center"/>
    </w:pPr>
    <w:rPr>
      <w:sz w:val="36"/>
      <w:lang w:val="sk-SK" w:eastAsia="sk-SK"/>
    </w:rPr>
  </w:style>
  <w:style w:type="character" w:customStyle="1" w:styleId="NzovChar">
    <w:name w:val="Názov Char"/>
    <w:basedOn w:val="Predvolenpsmoodseku"/>
    <w:link w:val="Nzov"/>
    <w:rsid w:val="00803DAC"/>
    <w:rPr>
      <w:rFonts w:ascii="Times New Roman" w:eastAsia="Times New Roman" w:hAnsi="Times New Roman" w:cs="Times New Roman"/>
      <w:sz w:val="36"/>
      <w:szCs w:val="24"/>
      <w:lang w:eastAsia="sk-SK"/>
    </w:rPr>
  </w:style>
  <w:style w:type="paragraph" w:styleId="Hlavika">
    <w:name w:val="header"/>
    <w:basedOn w:val="Normlny"/>
    <w:link w:val="HlavikaChar"/>
    <w:rsid w:val="00803DAC"/>
    <w:pPr>
      <w:tabs>
        <w:tab w:val="center" w:pos="4536"/>
        <w:tab w:val="right" w:pos="9072"/>
      </w:tabs>
    </w:pPr>
    <w:rPr>
      <w:szCs w:val="20"/>
      <w:lang w:val="sk-SK"/>
    </w:rPr>
  </w:style>
  <w:style w:type="character" w:customStyle="1" w:styleId="HlavikaChar">
    <w:name w:val="Hlavička Char"/>
    <w:basedOn w:val="Predvolenpsmoodseku"/>
    <w:link w:val="Hlavika"/>
    <w:rsid w:val="00803DAC"/>
    <w:rPr>
      <w:rFonts w:ascii="Times New Roman" w:eastAsia="Times New Roman" w:hAnsi="Times New Roman" w:cs="Times New Roman"/>
      <w:sz w:val="24"/>
      <w:szCs w:val="20"/>
      <w:lang w:eastAsia="cs-CZ"/>
    </w:rPr>
  </w:style>
  <w:style w:type="character" w:styleId="slostrany">
    <w:name w:val="page number"/>
    <w:basedOn w:val="Predvolenpsmoodseku"/>
    <w:rsid w:val="00803DAC"/>
  </w:style>
  <w:style w:type="paragraph" w:styleId="Pta">
    <w:name w:val="footer"/>
    <w:basedOn w:val="Normlny"/>
    <w:link w:val="PtaChar"/>
    <w:rsid w:val="00803DAC"/>
    <w:pPr>
      <w:tabs>
        <w:tab w:val="center" w:pos="4536"/>
        <w:tab w:val="right" w:pos="9072"/>
      </w:tabs>
    </w:pPr>
    <w:rPr>
      <w:lang w:val="sk-SK" w:eastAsia="sk-SK"/>
    </w:rPr>
  </w:style>
  <w:style w:type="character" w:customStyle="1" w:styleId="PtaChar">
    <w:name w:val="Päta Char"/>
    <w:basedOn w:val="Predvolenpsmoodseku"/>
    <w:link w:val="Pta"/>
    <w:rsid w:val="00803DAC"/>
    <w:rPr>
      <w:rFonts w:ascii="Times New Roman" w:eastAsia="Times New Roman" w:hAnsi="Times New Roman" w:cs="Times New Roman"/>
      <w:sz w:val="24"/>
      <w:szCs w:val="24"/>
      <w:lang w:eastAsia="sk-SK"/>
    </w:rPr>
  </w:style>
  <w:style w:type="paragraph" w:customStyle="1" w:styleId="odskok">
    <w:name w:val="odskok"/>
    <w:basedOn w:val="Normlny"/>
    <w:rsid w:val="00803DAC"/>
    <w:pPr>
      <w:spacing w:before="120"/>
      <w:ind w:left="851"/>
    </w:pPr>
    <w:rPr>
      <w:rFonts w:eastAsia="MS Mincho"/>
      <w:lang w:val="sk-SK" w:eastAsia="ja-JP"/>
    </w:rPr>
  </w:style>
  <w:style w:type="paragraph" w:customStyle="1" w:styleId="Default">
    <w:name w:val="Default"/>
    <w:rsid w:val="00803DAC"/>
    <w:pPr>
      <w:autoSpaceDE w:val="0"/>
      <w:autoSpaceDN w:val="0"/>
      <w:adjustRightInd w:val="0"/>
      <w:spacing w:after="0" w:line="240" w:lineRule="auto"/>
    </w:pPr>
    <w:rPr>
      <w:rFonts w:ascii="Helvetica Neue CE" w:eastAsia="Times New Roman" w:hAnsi="Helvetica Neue CE" w:cs="Helvetica Neue CE"/>
      <w:color w:val="000000"/>
      <w:sz w:val="24"/>
      <w:szCs w:val="24"/>
      <w:lang w:eastAsia="sk-SK"/>
    </w:rPr>
  </w:style>
  <w:style w:type="paragraph" w:customStyle="1" w:styleId="Pa3">
    <w:name w:val="Pa3"/>
    <w:basedOn w:val="Default"/>
    <w:next w:val="Default"/>
    <w:uiPriority w:val="99"/>
    <w:rsid w:val="00803DAC"/>
    <w:pPr>
      <w:spacing w:line="171" w:lineRule="atLeast"/>
    </w:pPr>
    <w:rPr>
      <w:rFonts w:cs="Times New Roman"/>
      <w:color w:val="auto"/>
    </w:rPr>
  </w:style>
  <w:style w:type="paragraph" w:customStyle="1" w:styleId="Pa27">
    <w:name w:val="Pa27"/>
    <w:basedOn w:val="Normlny"/>
    <w:next w:val="Normlny"/>
    <w:uiPriority w:val="99"/>
    <w:rsid w:val="00803DAC"/>
    <w:pPr>
      <w:autoSpaceDE w:val="0"/>
      <w:autoSpaceDN w:val="0"/>
      <w:adjustRightInd w:val="0"/>
      <w:spacing w:line="131" w:lineRule="atLeast"/>
    </w:pPr>
    <w:rPr>
      <w:rFonts w:ascii="Helvetica Neue CE" w:eastAsia="Calibri" w:hAnsi="Helvetica Neue CE"/>
      <w:lang w:val="sk-SK" w:eastAsia="en-US"/>
    </w:rPr>
  </w:style>
  <w:style w:type="paragraph" w:styleId="Textbubliny">
    <w:name w:val="Balloon Text"/>
    <w:basedOn w:val="Normlny"/>
    <w:link w:val="TextbublinyChar"/>
    <w:uiPriority w:val="99"/>
    <w:semiHidden/>
    <w:unhideWhenUsed/>
    <w:rsid w:val="006C30FC"/>
    <w:rPr>
      <w:rFonts w:ascii="Tahoma" w:hAnsi="Tahoma" w:cs="Tahoma"/>
      <w:sz w:val="16"/>
      <w:szCs w:val="16"/>
    </w:rPr>
  </w:style>
  <w:style w:type="character" w:customStyle="1" w:styleId="TextbublinyChar">
    <w:name w:val="Text bubliny Char"/>
    <w:basedOn w:val="Predvolenpsmoodseku"/>
    <w:link w:val="Textbubliny"/>
    <w:uiPriority w:val="99"/>
    <w:semiHidden/>
    <w:rsid w:val="006C30FC"/>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3488</Words>
  <Characters>19883</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2016-08-23T06:36:00Z</cp:lastPrinted>
  <dcterms:created xsi:type="dcterms:W3CDTF">2016-08-23T06:36:00Z</dcterms:created>
  <dcterms:modified xsi:type="dcterms:W3CDTF">2016-08-23T06:36:00Z</dcterms:modified>
</cp:coreProperties>
</file>